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32CFC" w14:textId="72BE69A1" w:rsidR="00707FE5" w:rsidRPr="00E73422" w:rsidRDefault="00707FE5" w:rsidP="00707FE5">
      <w:pPr>
        <w:ind w:right="5"/>
        <w:jc w:val="both"/>
        <w:rPr>
          <w:rFonts w:cstheme="minorHAnsi"/>
          <w:b/>
          <w:bCs/>
          <w:color w:val="002677"/>
          <w:sz w:val="28"/>
          <w:szCs w:val="28"/>
          <w:lang w:val="el-GR"/>
        </w:rPr>
      </w:pPr>
      <w:bookmarkStart w:id="0" w:name="_GoBack"/>
      <w:bookmarkEnd w:id="0"/>
      <w:r w:rsidRPr="0074469D">
        <w:rPr>
          <w:rFonts w:cstheme="minorHAnsi"/>
          <w:b/>
          <w:bCs/>
          <w:color w:val="002677"/>
          <w:sz w:val="28"/>
          <w:szCs w:val="28"/>
          <w:lang w:val="el-GR"/>
        </w:rPr>
        <w:t>ΔΕΛΤΙΟ</w:t>
      </w:r>
      <w:r w:rsidRPr="00E73422">
        <w:rPr>
          <w:rFonts w:cstheme="minorHAnsi"/>
          <w:b/>
          <w:bCs/>
          <w:color w:val="002677"/>
          <w:sz w:val="28"/>
          <w:szCs w:val="28"/>
          <w:lang w:val="el-GR"/>
        </w:rPr>
        <w:t xml:space="preserve"> </w:t>
      </w:r>
      <w:r w:rsidRPr="0074469D">
        <w:rPr>
          <w:rFonts w:cstheme="minorHAnsi"/>
          <w:b/>
          <w:bCs/>
          <w:color w:val="002677"/>
          <w:sz w:val="28"/>
          <w:szCs w:val="28"/>
          <w:lang w:val="el-GR"/>
        </w:rPr>
        <w:t>ΤΥΠΟΥ</w:t>
      </w:r>
    </w:p>
    <w:p w14:paraId="35568483" w14:textId="53265700" w:rsidR="00030AF5" w:rsidRPr="00E73422" w:rsidRDefault="00030AF5" w:rsidP="00707FE5">
      <w:pPr>
        <w:ind w:right="5"/>
        <w:jc w:val="both"/>
        <w:rPr>
          <w:rFonts w:cstheme="minorHAnsi"/>
          <w:b/>
          <w:bCs/>
          <w:color w:val="002677"/>
          <w:sz w:val="28"/>
          <w:szCs w:val="28"/>
          <w:lang w:val="el-GR"/>
        </w:rPr>
      </w:pPr>
    </w:p>
    <w:p w14:paraId="00E48ACC" w14:textId="4D0C5AB5" w:rsidR="00030AF5" w:rsidRPr="0074469D" w:rsidRDefault="00030AF5" w:rsidP="00707FE5">
      <w:pPr>
        <w:ind w:right="5"/>
        <w:jc w:val="both"/>
        <w:rPr>
          <w:rFonts w:cstheme="minorHAnsi"/>
          <w:b/>
          <w:bCs/>
          <w:color w:val="002677"/>
          <w:sz w:val="28"/>
          <w:szCs w:val="28"/>
          <w:lang w:val="el-GR"/>
        </w:rPr>
      </w:pPr>
      <w:r w:rsidRPr="0074469D">
        <w:rPr>
          <w:rFonts w:cstheme="minorHAnsi"/>
          <w:b/>
          <w:bCs/>
          <w:color w:val="002677"/>
          <w:sz w:val="28"/>
          <w:szCs w:val="28"/>
          <w:lang w:val="el-GR"/>
        </w:rPr>
        <w:t>Αποτελέσματα Τέταρτου Τριμήνου και Έτους 202</w:t>
      </w:r>
      <w:r w:rsidR="00471B1D" w:rsidRPr="0074469D">
        <w:rPr>
          <w:rFonts w:cstheme="minorHAnsi"/>
          <w:b/>
          <w:bCs/>
          <w:color w:val="002677"/>
          <w:sz w:val="28"/>
          <w:szCs w:val="28"/>
          <w:lang w:val="el-GR"/>
        </w:rPr>
        <w:t>3</w:t>
      </w:r>
    </w:p>
    <w:p w14:paraId="0BD16072" w14:textId="77777777" w:rsidR="00707FE5" w:rsidRPr="0074469D" w:rsidRDefault="00707FE5" w:rsidP="00707FE5">
      <w:pPr>
        <w:ind w:right="5"/>
        <w:jc w:val="both"/>
        <w:rPr>
          <w:rFonts w:cstheme="minorHAnsi"/>
          <w:b/>
          <w:bCs/>
          <w:color w:val="002677"/>
          <w:sz w:val="28"/>
          <w:szCs w:val="28"/>
          <w:lang w:val="el-GR"/>
        </w:rPr>
      </w:pPr>
    </w:p>
    <w:p w14:paraId="23024D30" w14:textId="21B503A5" w:rsidR="00E73422" w:rsidRDefault="00E73422" w:rsidP="00E73422">
      <w:pPr>
        <w:ind w:right="5"/>
        <w:jc w:val="both"/>
        <w:rPr>
          <w:rFonts w:cstheme="minorHAnsi"/>
          <w:b/>
          <w:color w:val="002677"/>
          <w:sz w:val="28"/>
          <w:szCs w:val="28"/>
          <w:lang w:val="el-GR"/>
        </w:rPr>
      </w:pPr>
      <w:bookmarkStart w:id="1" w:name="_Hlk129081324"/>
      <w:r>
        <w:rPr>
          <w:rFonts w:cstheme="minorHAnsi"/>
          <w:b/>
          <w:color w:val="002677"/>
          <w:sz w:val="28"/>
          <w:szCs w:val="28"/>
          <w:lang w:val="el-GR"/>
        </w:rPr>
        <w:t>Υψηλή δυναμική λειτουργικών μεγεθών και κερδοφορίας απόρροια της ανάπτυξης</w:t>
      </w:r>
      <w:r w:rsidR="00E73A4A">
        <w:rPr>
          <w:rFonts w:cstheme="minorHAnsi"/>
          <w:b/>
          <w:color w:val="002677"/>
          <w:sz w:val="28"/>
          <w:szCs w:val="28"/>
          <w:lang w:val="el-GR"/>
        </w:rPr>
        <w:t>,</w:t>
      </w:r>
      <w:r>
        <w:rPr>
          <w:rFonts w:cstheme="minorHAnsi"/>
          <w:b/>
          <w:color w:val="002677"/>
          <w:sz w:val="28"/>
          <w:szCs w:val="28"/>
          <w:lang w:val="el-GR"/>
        </w:rPr>
        <w:t xml:space="preserve"> προσφέροντας 3 εκατ. περισσότερες θέσεις το 2023 και μεταφέροντας 15,7 εκατ. επιβάτες. </w:t>
      </w:r>
    </w:p>
    <w:p w14:paraId="2F6440A3" w14:textId="77777777" w:rsidR="00F15292" w:rsidRDefault="00F15292" w:rsidP="00471B1D">
      <w:pPr>
        <w:ind w:right="5"/>
        <w:jc w:val="both"/>
        <w:rPr>
          <w:rFonts w:cstheme="minorHAnsi"/>
          <w:b/>
          <w:color w:val="002677"/>
          <w:sz w:val="28"/>
          <w:szCs w:val="28"/>
          <w:lang w:val="el-GR"/>
        </w:rPr>
      </w:pPr>
    </w:p>
    <w:bookmarkEnd w:id="1"/>
    <w:p w14:paraId="17257882" w14:textId="38216413" w:rsidR="00707FE5" w:rsidRPr="000D53EA" w:rsidRDefault="00707FE5" w:rsidP="00707FE5">
      <w:pPr>
        <w:ind w:right="5"/>
        <w:jc w:val="both"/>
        <w:rPr>
          <w:rFonts w:cstheme="minorHAnsi"/>
          <w:b/>
          <w:bCs/>
          <w:color w:val="002677"/>
          <w:lang w:val="el-GR"/>
        </w:rPr>
      </w:pPr>
      <w:r w:rsidRPr="0074469D">
        <w:rPr>
          <w:rFonts w:cstheme="minorHAnsi"/>
          <w:b/>
          <w:bCs/>
          <w:color w:val="002677"/>
          <w:lang w:val="el-GR"/>
        </w:rPr>
        <w:t>Αποτελέσματα έτους 202</w:t>
      </w:r>
      <w:r w:rsidR="00471B1D" w:rsidRPr="000D53EA">
        <w:rPr>
          <w:rFonts w:cstheme="minorHAnsi"/>
          <w:b/>
          <w:bCs/>
          <w:color w:val="002677"/>
          <w:lang w:val="el-GR"/>
        </w:rPr>
        <w:t>3</w:t>
      </w:r>
    </w:p>
    <w:p w14:paraId="138CDCF6" w14:textId="77777777" w:rsidR="00707FE5" w:rsidRPr="0074469D" w:rsidRDefault="00707FE5" w:rsidP="00707FE5">
      <w:pPr>
        <w:ind w:right="5"/>
        <w:jc w:val="both"/>
        <w:rPr>
          <w:rFonts w:cstheme="minorHAnsi"/>
          <w:b/>
          <w:bCs/>
          <w:color w:val="002677"/>
          <w:lang w:val="el-GR"/>
        </w:rPr>
      </w:pPr>
    </w:p>
    <w:p w14:paraId="0B9BA2EE" w14:textId="7FF7FD06" w:rsidR="000268AA" w:rsidRPr="00C17BF4" w:rsidRDefault="000268AA" w:rsidP="000268AA">
      <w:pPr>
        <w:pStyle w:val="ListParagraph"/>
        <w:numPr>
          <w:ilvl w:val="0"/>
          <w:numId w:val="1"/>
        </w:numPr>
        <w:ind w:right="5"/>
        <w:rPr>
          <w:rFonts w:cstheme="minorHAnsi"/>
          <w:b/>
          <w:bCs/>
          <w:color w:val="002677"/>
          <w:sz w:val="22"/>
          <w:szCs w:val="22"/>
          <w:lang w:val="el-GR"/>
        </w:rPr>
      </w:pPr>
      <w:r w:rsidRPr="00C17BF4">
        <w:rPr>
          <w:rFonts w:cstheme="minorHAnsi"/>
          <w:b/>
          <w:bCs/>
          <w:color w:val="002677"/>
          <w:sz w:val="22"/>
          <w:szCs w:val="22"/>
          <w:lang w:val="el-GR"/>
        </w:rPr>
        <w:t>€1</w:t>
      </w:r>
      <w:r w:rsidR="006B546A" w:rsidRPr="006B546A">
        <w:rPr>
          <w:rFonts w:cstheme="minorHAnsi"/>
          <w:b/>
          <w:bCs/>
          <w:color w:val="002677"/>
          <w:sz w:val="22"/>
          <w:szCs w:val="22"/>
          <w:lang w:val="el-GR"/>
        </w:rPr>
        <w:t>,</w:t>
      </w:r>
      <w:r w:rsidRPr="00C17BF4">
        <w:rPr>
          <w:rFonts w:cstheme="minorHAnsi"/>
          <w:b/>
          <w:bCs/>
          <w:color w:val="002677"/>
          <w:sz w:val="22"/>
          <w:szCs w:val="22"/>
          <w:lang w:val="el-GR"/>
        </w:rPr>
        <w:t xml:space="preserve">69 δις </w:t>
      </w:r>
      <w:r w:rsidR="000D53EA" w:rsidRPr="00C17BF4">
        <w:rPr>
          <w:rFonts w:cstheme="minorHAnsi"/>
          <w:b/>
          <w:bCs/>
          <w:color w:val="002677"/>
          <w:sz w:val="22"/>
          <w:szCs w:val="22"/>
          <w:lang w:val="el-GR"/>
        </w:rPr>
        <w:t xml:space="preserve">Κύκλος Εργασιών </w:t>
      </w:r>
      <w:r w:rsidRPr="00C17BF4">
        <w:rPr>
          <w:rFonts w:cstheme="minorHAnsi"/>
          <w:b/>
          <w:bCs/>
          <w:color w:val="002677"/>
          <w:sz w:val="22"/>
          <w:szCs w:val="22"/>
          <w:lang w:val="el-GR"/>
        </w:rPr>
        <w:t>ενισχυμένος κατά 27%</w:t>
      </w:r>
      <w:r w:rsidR="002522A6" w:rsidRPr="00C17BF4">
        <w:rPr>
          <w:rFonts w:cstheme="minorHAnsi"/>
          <w:b/>
          <w:bCs/>
          <w:color w:val="002677"/>
          <w:sz w:val="22"/>
          <w:szCs w:val="22"/>
          <w:lang w:val="el-GR"/>
        </w:rPr>
        <w:t xml:space="preserve"> από το 2022</w:t>
      </w:r>
      <w:r w:rsidRPr="00C17BF4">
        <w:rPr>
          <w:rFonts w:cstheme="minorHAnsi"/>
          <w:b/>
          <w:bCs/>
          <w:color w:val="002677"/>
          <w:sz w:val="22"/>
          <w:szCs w:val="22"/>
          <w:lang w:val="el-GR"/>
        </w:rPr>
        <w:t>.</w:t>
      </w:r>
    </w:p>
    <w:p w14:paraId="03A3772E" w14:textId="43276544" w:rsidR="000268AA" w:rsidRPr="00A95E8B" w:rsidRDefault="000268AA" w:rsidP="000268AA">
      <w:pPr>
        <w:pStyle w:val="ListParagraph"/>
        <w:numPr>
          <w:ilvl w:val="0"/>
          <w:numId w:val="1"/>
        </w:numPr>
        <w:ind w:right="5"/>
        <w:rPr>
          <w:rFonts w:cstheme="minorHAnsi"/>
          <w:b/>
          <w:bCs/>
          <w:color w:val="002677"/>
          <w:sz w:val="22"/>
          <w:szCs w:val="22"/>
          <w:lang w:val="el-GR"/>
        </w:rPr>
      </w:pPr>
      <w:r w:rsidRPr="00C17BF4">
        <w:rPr>
          <w:rFonts w:cstheme="minorHAnsi"/>
          <w:b/>
          <w:bCs/>
          <w:color w:val="002677"/>
          <w:sz w:val="22"/>
          <w:szCs w:val="22"/>
          <w:lang w:val="el-GR"/>
        </w:rPr>
        <w:t>€400,4 εκατ. EBITDA, 46% υψηλότερα</w:t>
      </w:r>
      <w:r w:rsidR="00E73422">
        <w:rPr>
          <w:rFonts w:cstheme="minorHAnsi"/>
          <w:b/>
          <w:bCs/>
          <w:color w:val="002677"/>
          <w:sz w:val="22"/>
          <w:szCs w:val="22"/>
          <w:lang w:val="el-GR"/>
        </w:rPr>
        <w:t xml:space="preserve"> </w:t>
      </w:r>
      <w:r w:rsidR="00E73422" w:rsidRPr="00C17BF4">
        <w:rPr>
          <w:rFonts w:cstheme="minorHAnsi"/>
          <w:b/>
          <w:bCs/>
          <w:color w:val="002677"/>
          <w:sz w:val="22"/>
          <w:szCs w:val="22"/>
          <w:lang w:val="el-GR"/>
        </w:rPr>
        <w:t>από το 2022.</w:t>
      </w:r>
    </w:p>
    <w:p w14:paraId="5B0484E6" w14:textId="3F0A405C" w:rsidR="00E73422" w:rsidRPr="00E73422" w:rsidRDefault="00E73422" w:rsidP="00E73422">
      <w:pPr>
        <w:pStyle w:val="ListParagraph"/>
        <w:numPr>
          <w:ilvl w:val="0"/>
          <w:numId w:val="1"/>
        </w:numPr>
        <w:ind w:right="5"/>
        <w:rPr>
          <w:rFonts w:cstheme="minorHAnsi"/>
          <w:b/>
          <w:bCs/>
          <w:color w:val="002677"/>
          <w:sz w:val="22"/>
          <w:szCs w:val="22"/>
          <w:lang w:val="el-GR"/>
        </w:rPr>
      </w:pPr>
      <w:r w:rsidRPr="00E73422">
        <w:rPr>
          <w:rFonts w:cstheme="minorHAnsi"/>
          <w:b/>
          <w:bCs/>
          <w:color w:val="002677"/>
          <w:sz w:val="22"/>
          <w:szCs w:val="22"/>
          <w:lang w:val="el-GR"/>
        </w:rPr>
        <w:t xml:space="preserve">€246,8 εκατ. Κέρδη </w:t>
      </w:r>
      <w:r w:rsidR="000A191F">
        <w:rPr>
          <w:rFonts w:cstheme="minorHAnsi"/>
          <w:b/>
          <w:bCs/>
          <w:color w:val="002677"/>
          <w:sz w:val="22"/>
          <w:szCs w:val="22"/>
          <w:lang w:val="en-US"/>
        </w:rPr>
        <w:t>EBIT</w:t>
      </w:r>
      <w:r w:rsidR="000A191F" w:rsidRPr="000A191F">
        <w:rPr>
          <w:rFonts w:cstheme="minorHAnsi"/>
          <w:b/>
          <w:bCs/>
          <w:color w:val="002677"/>
          <w:sz w:val="22"/>
          <w:szCs w:val="22"/>
          <w:lang w:val="el-GR"/>
        </w:rPr>
        <w:t xml:space="preserve"> </w:t>
      </w:r>
      <w:r w:rsidR="00B41134">
        <w:rPr>
          <w:rFonts w:cstheme="minorHAnsi"/>
          <w:b/>
          <w:bCs/>
          <w:color w:val="002677"/>
          <w:sz w:val="22"/>
          <w:szCs w:val="22"/>
          <w:lang w:val="el-GR"/>
        </w:rPr>
        <w:t>με 14,6% λειτουργικό περιθώριο κέρδους</w:t>
      </w:r>
      <w:r w:rsidR="00715C52" w:rsidRPr="00715C52">
        <w:rPr>
          <w:rFonts w:cstheme="minorHAnsi"/>
          <w:b/>
          <w:bCs/>
          <w:color w:val="002677"/>
          <w:sz w:val="22"/>
          <w:szCs w:val="22"/>
          <w:lang w:val="el-GR"/>
        </w:rPr>
        <w:t>.</w:t>
      </w:r>
    </w:p>
    <w:p w14:paraId="79D82D16" w14:textId="33D1994E" w:rsidR="000268AA" w:rsidRPr="00C17BF4" w:rsidRDefault="000268AA" w:rsidP="000268AA">
      <w:pPr>
        <w:pStyle w:val="ListParagraph"/>
        <w:numPr>
          <w:ilvl w:val="0"/>
          <w:numId w:val="1"/>
        </w:numPr>
        <w:spacing w:line="360" w:lineRule="auto"/>
        <w:ind w:right="5"/>
        <w:rPr>
          <w:rFonts w:cstheme="minorHAnsi"/>
          <w:b/>
          <w:bCs/>
          <w:color w:val="002677"/>
          <w:sz w:val="22"/>
          <w:szCs w:val="22"/>
          <w:lang w:val="el-GR"/>
        </w:rPr>
      </w:pPr>
      <w:r w:rsidRPr="00C17BF4">
        <w:rPr>
          <w:rFonts w:cstheme="minorHAnsi"/>
          <w:b/>
          <w:bCs/>
          <w:color w:val="002677"/>
          <w:sz w:val="22"/>
          <w:szCs w:val="22"/>
          <w:lang w:val="el-GR"/>
        </w:rPr>
        <w:t>€1</w:t>
      </w:r>
      <w:r w:rsidR="00430958" w:rsidRPr="00C17BF4">
        <w:rPr>
          <w:rFonts w:cstheme="minorHAnsi"/>
          <w:b/>
          <w:bCs/>
          <w:color w:val="002677"/>
          <w:sz w:val="22"/>
          <w:szCs w:val="22"/>
          <w:lang w:val="el-GR"/>
        </w:rPr>
        <w:t>68</w:t>
      </w:r>
      <w:r w:rsidRPr="00C17BF4">
        <w:rPr>
          <w:rFonts w:cstheme="minorHAnsi"/>
          <w:b/>
          <w:bCs/>
          <w:color w:val="002677"/>
          <w:sz w:val="22"/>
          <w:szCs w:val="22"/>
          <w:lang w:val="el-GR"/>
        </w:rPr>
        <w:t>,</w:t>
      </w:r>
      <w:r w:rsidR="0093542F" w:rsidRPr="00272D02">
        <w:rPr>
          <w:rFonts w:cstheme="minorHAnsi"/>
          <w:b/>
          <w:bCs/>
          <w:color w:val="002677"/>
          <w:sz w:val="22"/>
          <w:szCs w:val="22"/>
          <w:lang w:val="el-GR"/>
        </w:rPr>
        <w:t>7</w:t>
      </w:r>
      <w:r w:rsidRPr="00C17BF4">
        <w:rPr>
          <w:rFonts w:cstheme="minorHAnsi"/>
          <w:b/>
          <w:bCs/>
          <w:color w:val="002677"/>
          <w:sz w:val="22"/>
          <w:szCs w:val="22"/>
          <w:lang w:val="el-GR"/>
        </w:rPr>
        <w:t xml:space="preserve"> εκατ. Κέρδη μετά από φόρους</w:t>
      </w:r>
      <w:r w:rsidR="002522A6" w:rsidRPr="00C17BF4">
        <w:rPr>
          <w:rFonts w:cstheme="minorHAnsi"/>
          <w:b/>
          <w:bCs/>
          <w:color w:val="002677"/>
          <w:sz w:val="22"/>
          <w:szCs w:val="22"/>
          <w:lang w:val="el-GR"/>
        </w:rPr>
        <w:t xml:space="preserve">, 58% </w:t>
      </w:r>
      <w:r w:rsidR="00CF5BC4" w:rsidRPr="00C17BF4">
        <w:rPr>
          <w:rFonts w:cstheme="minorHAnsi"/>
          <w:b/>
          <w:bCs/>
          <w:color w:val="002677"/>
          <w:sz w:val="22"/>
          <w:szCs w:val="22"/>
          <w:lang w:val="el-GR"/>
        </w:rPr>
        <w:t>υψηλότερα σε σχέση με το 2022.</w:t>
      </w:r>
    </w:p>
    <w:p w14:paraId="13928AAE" w14:textId="77DEFBA4" w:rsidR="002938A6" w:rsidRPr="000268AA" w:rsidRDefault="002938A6" w:rsidP="000268AA">
      <w:pPr>
        <w:pStyle w:val="ListParagraph"/>
        <w:ind w:left="502" w:right="5"/>
        <w:jc w:val="both"/>
        <w:rPr>
          <w:rFonts w:cstheme="minorHAnsi"/>
          <w:b/>
          <w:bCs/>
          <w:color w:val="002677"/>
          <w:sz w:val="22"/>
          <w:szCs w:val="22"/>
          <w:lang w:val="el-GR"/>
        </w:rPr>
      </w:pPr>
    </w:p>
    <w:p w14:paraId="1997B8DC" w14:textId="4974E0AD" w:rsidR="00707FE5" w:rsidRPr="002522A6" w:rsidRDefault="00707FE5" w:rsidP="00707FE5">
      <w:pPr>
        <w:ind w:right="5"/>
        <w:jc w:val="both"/>
        <w:rPr>
          <w:rFonts w:cstheme="minorHAnsi"/>
          <w:color w:val="002677"/>
          <w:sz w:val="22"/>
          <w:szCs w:val="22"/>
          <w:lang w:val="el-GR"/>
        </w:rPr>
      </w:pPr>
      <w:r w:rsidRPr="0074469D">
        <w:rPr>
          <w:rFonts w:cstheme="minorHAnsi"/>
          <w:color w:val="002677"/>
          <w:sz w:val="22"/>
          <w:szCs w:val="22"/>
          <w:lang w:val="el-GR"/>
        </w:rPr>
        <w:t>Αθήνα, 1</w:t>
      </w:r>
      <w:r w:rsidR="00471B1D" w:rsidRPr="002522A6">
        <w:rPr>
          <w:rFonts w:cstheme="minorHAnsi"/>
          <w:color w:val="002677"/>
          <w:sz w:val="22"/>
          <w:szCs w:val="22"/>
          <w:lang w:val="el-GR"/>
        </w:rPr>
        <w:t>2</w:t>
      </w:r>
      <w:r w:rsidRPr="0074469D">
        <w:rPr>
          <w:rFonts w:cstheme="minorHAnsi"/>
          <w:color w:val="002677"/>
          <w:sz w:val="22"/>
          <w:szCs w:val="22"/>
          <w:lang w:val="el-GR"/>
        </w:rPr>
        <w:t xml:space="preserve"> Μαρτίου 202</w:t>
      </w:r>
      <w:r w:rsidR="00471B1D" w:rsidRPr="002522A6">
        <w:rPr>
          <w:rFonts w:cstheme="minorHAnsi"/>
          <w:color w:val="002677"/>
          <w:sz w:val="22"/>
          <w:szCs w:val="22"/>
          <w:lang w:val="el-GR"/>
        </w:rPr>
        <w:t>4</w:t>
      </w:r>
    </w:p>
    <w:p w14:paraId="71620F14" w14:textId="77777777" w:rsidR="00F15292" w:rsidRDefault="00F15292" w:rsidP="000268AA">
      <w:pPr>
        <w:spacing w:after="240" w:line="276" w:lineRule="auto"/>
        <w:ind w:right="5"/>
        <w:jc w:val="both"/>
        <w:rPr>
          <w:rFonts w:cstheme="minorHAnsi"/>
          <w:color w:val="243587"/>
          <w:sz w:val="22"/>
          <w:szCs w:val="22"/>
          <w:lang w:val="el-GR"/>
        </w:rPr>
      </w:pPr>
    </w:p>
    <w:p w14:paraId="053DDACD" w14:textId="697390C5" w:rsidR="00E73422" w:rsidRPr="00010195" w:rsidRDefault="00E73422" w:rsidP="00E73422">
      <w:pPr>
        <w:spacing w:after="240" w:line="276" w:lineRule="auto"/>
        <w:ind w:right="5"/>
        <w:jc w:val="both"/>
        <w:rPr>
          <w:rFonts w:cstheme="minorHAnsi"/>
          <w:color w:val="243587"/>
          <w:sz w:val="22"/>
          <w:szCs w:val="22"/>
          <w:lang w:val="el-GR"/>
        </w:rPr>
      </w:pPr>
      <w:r w:rsidRPr="00D732C3">
        <w:rPr>
          <w:rFonts w:cstheme="minorHAnsi"/>
          <w:color w:val="243587"/>
          <w:sz w:val="22"/>
          <w:szCs w:val="22"/>
          <w:lang w:val="el-GR"/>
        </w:rPr>
        <w:t xml:space="preserve">Η AEGEAN ανακοινώνει τα οικονομικά </w:t>
      </w:r>
      <w:r>
        <w:rPr>
          <w:rFonts w:cstheme="minorHAnsi"/>
          <w:color w:val="243587"/>
          <w:sz w:val="22"/>
          <w:szCs w:val="22"/>
          <w:lang w:val="el-GR"/>
        </w:rPr>
        <w:t xml:space="preserve">και λειτουργικά </w:t>
      </w:r>
      <w:r w:rsidRPr="00D732C3">
        <w:rPr>
          <w:rFonts w:cstheme="minorHAnsi"/>
          <w:color w:val="243587"/>
          <w:sz w:val="22"/>
          <w:szCs w:val="22"/>
          <w:lang w:val="el-GR"/>
        </w:rPr>
        <w:t xml:space="preserve">αποτελέσματα </w:t>
      </w:r>
      <w:r>
        <w:rPr>
          <w:rFonts w:cstheme="minorHAnsi"/>
          <w:color w:val="243587"/>
          <w:sz w:val="22"/>
          <w:szCs w:val="22"/>
          <w:lang w:val="el-GR"/>
        </w:rPr>
        <w:t>του Έτους</w:t>
      </w:r>
      <w:r w:rsidRPr="00D732C3">
        <w:rPr>
          <w:rFonts w:cstheme="minorHAnsi"/>
          <w:color w:val="243587"/>
          <w:sz w:val="22"/>
          <w:szCs w:val="22"/>
          <w:lang w:val="el-GR"/>
        </w:rPr>
        <w:t xml:space="preserve"> 202</w:t>
      </w:r>
      <w:r>
        <w:rPr>
          <w:rFonts w:cstheme="minorHAnsi"/>
          <w:color w:val="243587"/>
          <w:sz w:val="22"/>
          <w:szCs w:val="22"/>
          <w:lang w:val="el-GR"/>
        </w:rPr>
        <w:t>3</w:t>
      </w:r>
      <w:r w:rsidRPr="00010195">
        <w:rPr>
          <w:rFonts w:cstheme="minorHAnsi"/>
          <w:color w:val="243587"/>
          <w:sz w:val="22"/>
          <w:szCs w:val="22"/>
          <w:lang w:val="el-GR"/>
        </w:rPr>
        <w:t xml:space="preserve">, </w:t>
      </w:r>
      <w:r>
        <w:rPr>
          <w:rFonts w:cstheme="minorHAnsi"/>
          <w:color w:val="243587"/>
          <w:sz w:val="22"/>
          <w:szCs w:val="22"/>
          <w:lang w:val="el-GR"/>
        </w:rPr>
        <w:t>καταγράφοντας ισχυρή δυναμική ανάπτυξη</w:t>
      </w:r>
      <w:r w:rsidR="00E73A4A">
        <w:rPr>
          <w:rFonts w:cstheme="minorHAnsi"/>
          <w:color w:val="243587"/>
          <w:sz w:val="22"/>
          <w:szCs w:val="22"/>
          <w:lang w:val="el-GR"/>
        </w:rPr>
        <w:t>ς</w:t>
      </w:r>
      <w:r>
        <w:rPr>
          <w:rFonts w:cstheme="minorHAnsi"/>
          <w:color w:val="243587"/>
          <w:sz w:val="22"/>
          <w:szCs w:val="22"/>
          <w:lang w:val="el-GR"/>
        </w:rPr>
        <w:t xml:space="preserve"> των μεγεθών δραστηριότητας και της λειτουργικής κερδοφορίας. </w:t>
      </w:r>
    </w:p>
    <w:p w14:paraId="3AD99442" w14:textId="20F78380" w:rsidR="00E73422" w:rsidRDefault="00E73422" w:rsidP="00E73422">
      <w:pPr>
        <w:spacing w:after="240" w:line="276" w:lineRule="auto"/>
        <w:ind w:right="5"/>
        <w:jc w:val="both"/>
        <w:rPr>
          <w:rFonts w:cstheme="minorHAnsi"/>
          <w:color w:val="243587"/>
          <w:sz w:val="22"/>
          <w:szCs w:val="22"/>
          <w:lang w:val="el-GR"/>
        </w:rPr>
      </w:pPr>
      <w:r w:rsidRPr="002938A6">
        <w:rPr>
          <w:rFonts w:cstheme="minorHAnsi"/>
          <w:color w:val="243587"/>
          <w:sz w:val="22"/>
          <w:szCs w:val="22"/>
          <w:lang w:val="el-GR"/>
        </w:rPr>
        <w:t xml:space="preserve">Ο ενοποιημένος κύκλος εργασιών </w:t>
      </w:r>
      <w:r>
        <w:rPr>
          <w:rFonts w:cstheme="minorHAnsi"/>
          <w:color w:val="243587"/>
          <w:sz w:val="22"/>
          <w:szCs w:val="22"/>
          <w:lang w:val="el-GR"/>
        </w:rPr>
        <w:t xml:space="preserve">για το σύνολο του έτους </w:t>
      </w:r>
      <w:r w:rsidRPr="002938A6">
        <w:rPr>
          <w:rFonts w:cstheme="minorHAnsi"/>
          <w:color w:val="243587"/>
          <w:sz w:val="22"/>
          <w:szCs w:val="22"/>
          <w:lang w:val="el-GR"/>
        </w:rPr>
        <w:t>ανήλθε σε €1</w:t>
      </w:r>
      <w:r w:rsidR="006B546A" w:rsidRPr="006B546A">
        <w:rPr>
          <w:rFonts w:cstheme="minorHAnsi"/>
          <w:color w:val="243587"/>
          <w:sz w:val="22"/>
          <w:szCs w:val="22"/>
          <w:lang w:val="el-GR"/>
        </w:rPr>
        <w:t>,</w:t>
      </w:r>
      <w:r>
        <w:rPr>
          <w:rFonts w:cstheme="minorHAnsi"/>
          <w:color w:val="243587"/>
          <w:sz w:val="22"/>
          <w:szCs w:val="22"/>
          <w:lang w:val="el-GR"/>
        </w:rPr>
        <w:t>69</w:t>
      </w:r>
      <w:r w:rsidRPr="002938A6">
        <w:rPr>
          <w:rFonts w:cstheme="minorHAnsi"/>
          <w:color w:val="243587"/>
          <w:sz w:val="22"/>
          <w:szCs w:val="22"/>
          <w:lang w:val="el-GR"/>
        </w:rPr>
        <w:t xml:space="preserve"> δισ., αυξημένος κατά </w:t>
      </w:r>
      <w:r>
        <w:rPr>
          <w:rFonts w:cstheme="minorHAnsi"/>
          <w:color w:val="243587"/>
          <w:sz w:val="22"/>
          <w:szCs w:val="22"/>
          <w:lang w:val="el-GR"/>
        </w:rPr>
        <w:t>27</w:t>
      </w:r>
      <w:r w:rsidRPr="002938A6">
        <w:rPr>
          <w:rFonts w:cstheme="minorHAnsi"/>
          <w:color w:val="243587"/>
          <w:sz w:val="22"/>
          <w:szCs w:val="22"/>
          <w:lang w:val="el-GR"/>
        </w:rPr>
        <w:t>% σε σχέση με το 202</w:t>
      </w:r>
      <w:r>
        <w:rPr>
          <w:rFonts w:cstheme="minorHAnsi"/>
          <w:color w:val="243587"/>
          <w:sz w:val="22"/>
          <w:szCs w:val="22"/>
          <w:lang w:val="el-GR"/>
        </w:rPr>
        <w:t xml:space="preserve">2. </w:t>
      </w:r>
      <w:r w:rsidRPr="00731F15">
        <w:rPr>
          <w:rFonts w:cstheme="minorHAnsi"/>
          <w:color w:val="243587"/>
          <w:sz w:val="22"/>
          <w:szCs w:val="22"/>
          <w:lang w:val="el-GR"/>
        </w:rPr>
        <w:t>Το 202</w:t>
      </w:r>
      <w:r>
        <w:rPr>
          <w:rFonts w:cstheme="minorHAnsi"/>
          <w:color w:val="243587"/>
          <w:sz w:val="22"/>
          <w:szCs w:val="22"/>
          <w:lang w:val="el-GR"/>
        </w:rPr>
        <w:t>3</w:t>
      </w:r>
      <w:r w:rsidR="00E73A4A">
        <w:rPr>
          <w:rFonts w:cstheme="minorHAnsi"/>
          <w:color w:val="243587"/>
          <w:sz w:val="22"/>
          <w:szCs w:val="22"/>
          <w:lang w:val="el-GR"/>
        </w:rPr>
        <w:t>,</w:t>
      </w:r>
      <w:r w:rsidRPr="00731F15">
        <w:rPr>
          <w:rFonts w:cstheme="minorHAnsi"/>
          <w:color w:val="243587"/>
          <w:sz w:val="22"/>
          <w:szCs w:val="22"/>
          <w:lang w:val="el-GR"/>
        </w:rPr>
        <w:t xml:space="preserve"> ο Όμιλος προσέφερε </w:t>
      </w:r>
      <w:r>
        <w:rPr>
          <w:rFonts w:cstheme="minorHAnsi"/>
          <w:color w:val="243587"/>
          <w:sz w:val="22"/>
          <w:szCs w:val="22"/>
          <w:lang w:val="el-GR"/>
        </w:rPr>
        <w:t>18</w:t>
      </w:r>
      <w:r w:rsidRPr="00731F15">
        <w:rPr>
          <w:rFonts w:cstheme="minorHAnsi"/>
          <w:color w:val="243587"/>
          <w:sz w:val="22"/>
          <w:szCs w:val="22"/>
          <w:lang w:val="el-GR"/>
        </w:rPr>
        <w:t>,</w:t>
      </w:r>
      <w:r>
        <w:rPr>
          <w:rFonts w:cstheme="minorHAnsi"/>
          <w:color w:val="243587"/>
          <w:sz w:val="22"/>
          <w:szCs w:val="22"/>
          <w:lang w:val="el-GR"/>
        </w:rPr>
        <w:t>9</w:t>
      </w:r>
      <w:r w:rsidRPr="00731F15">
        <w:rPr>
          <w:rFonts w:cstheme="minorHAnsi"/>
          <w:color w:val="243587"/>
          <w:sz w:val="22"/>
          <w:szCs w:val="22"/>
          <w:lang w:val="el-GR"/>
        </w:rPr>
        <w:t xml:space="preserve"> εκ</w:t>
      </w:r>
      <w:r>
        <w:rPr>
          <w:rFonts w:cstheme="minorHAnsi"/>
          <w:color w:val="243587"/>
          <w:sz w:val="22"/>
          <w:szCs w:val="22"/>
          <w:lang w:val="el-GR"/>
        </w:rPr>
        <w:t>ατ</w:t>
      </w:r>
      <w:r w:rsidRPr="00731F15">
        <w:rPr>
          <w:rFonts w:cstheme="minorHAnsi"/>
          <w:color w:val="243587"/>
          <w:sz w:val="22"/>
          <w:szCs w:val="22"/>
          <w:lang w:val="el-GR"/>
        </w:rPr>
        <w:t>. θέσεις</w:t>
      </w:r>
      <w:r>
        <w:rPr>
          <w:rFonts w:cstheme="minorHAnsi"/>
          <w:color w:val="243587"/>
          <w:sz w:val="22"/>
          <w:szCs w:val="22"/>
          <w:lang w:val="el-GR"/>
        </w:rPr>
        <w:t xml:space="preserve">, 3 εκατ. περισσότερες από το 2022 και μετέφερε </w:t>
      </w:r>
      <w:r w:rsidRPr="00731F15">
        <w:rPr>
          <w:rFonts w:cstheme="minorHAnsi"/>
          <w:color w:val="243587"/>
          <w:sz w:val="22"/>
          <w:szCs w:val="22"/>
          <w:lang w:val="el-GR"/>
        </w:rPr>
        <w:t>1</w:t>
      </w:r>
      <w:r>
        <w:rPr>
          <w:rFonts w:cstheme="minorHAnsi"/>
          <w:color w:val="243587"/>
          <w:sz w:val="22"/>
          <w:szCs w:val="22"/>
          <w:lang w:val="el-GR"/>
        </w:rPr>
        <w:t>5</w:t>
      </w:r>
      <w:r w:rsidRPr="00731F15">
        <w:rPr>
          <w:rFonts w:cstheme="minorHAnsi"/>
          <w:color w:val="243587"/>
          <w:sz w:val="22"/>
          <w:szCs w:val="22"/>
          <w:lang w:val="el-GR"/>
        </w:rPr>
        <w:t>,</w:t>
      </w:r>
      <w:r>
        <w:rPr>
          <w:rFonts w:cstheme="minorHAnsi"/>
          <w:color w:val="243587"/>
          <w:sz w:val="22"/>
          <w:szCs w:val="22"/>
          <w:lang w:val="el-GR"/>
        </w:rPr>
        <w:t>7</w:t>
      </w:r>
      <w:r w:rsidRPr="00731F15">
        <w:rPr>
          <w:rFonts w:cstheme="minorHAnsi"/>
          <w:color w:val="243587"/>
          <w:sz w:val="22"/>
          <w:szCs w:val="22"/>
          <w:lang w:val="el-GR"/>
        </w:rPr>
        <w:t xml:space="preserve"> εκ</w:t>
      </w:r>
      <w:r>
        <w:rPr>
          <w:rFonts w:cstheme="minorHAnsi"/>
          <w:color w:val="243587"/>
          <w:sz w:val="22"/>
          <w:szCs w:val="22"/>
          <w:lang w:val="el-GR"/>
        </w:rPr>
        <w:t>ατ</w:t>
      </w:r>
      <w:r w:rsidRPr="00731F15">
        <w:rPr>
          <w:rFonts w:cstheme="minorHAnsi"/>
          <w:color w:val="243587"/>
          <w:sz w:val="22"/>
          <w:szCs w:val="22"/>
          <w:lang w:val="el-GR"/>
        </w:rPr>
        <w:t>. επιβάτες συνολικά</w:t>
      </w:r>
      <w:r>
        <w:rPr>
          <w:rFonts w:cstheme="minorHAnsi"/>
          <w:color w:val="243587"/>
          <w:sz w:val="22"/>
          <w:szCs w:val="22"/>
          <w:lang w:val="el-GR"/>
        </w:rPr>
        <w:t>, 3,2 εκατ. περισσότερους σε σχέση με το 2022</w:t>
      </w:r>
      <w:r w:rsidRPr="00731F15">
        <w:rPr>
          <w:rFonts w:cstheme="minorHAnsi"/>
          <w:color w:val="243587"/>
          <w:sz w:val="22"/>
          <w:szCs w:val="22"/>
          <w:lang w:val="el-GR"/>
        </w:rPr>
        <w:t>,</w:t>
      </w:r>
      <w:r>
        <w:rPr>
          <w:rFonts w:cstheme="minorHAnsi"/>
          <w:color w:val="243587"/>
          <w:sz w:val="22"/>
          <w:szCs w:val="22"/>
          <w:lang w:val="el-GR"/>
        </w:rPr>
        <w:t xml:space="preserve"> και συνολικά 9,5 εκατ. επιβάτες από/προς προορισμούς του εξωτερικού. </w:t>
      </w:r>
      <w:r w:rsidRPr="002938A6">
        <w:rPr>
          <w:rFonts w:cstheme="minorHAnsi"/>
          <w:color w:val="243587"/>
          <w:sz w:val="22"/>
          <w:szCs w:val="22"/>
          <w:lang w:val="el-GR"/>
        </w:rPr>
        <w:t xml:space="preserve">Ο συντελεστής πληρότητας διαμορφώθηκε στο </w:t>
      </w:r>
      <w:r>
        <w:rPr>
          <w:rFonts w:cstheme="minorHAnsi"/>
          <w:color w:val="243587"/>
          <w:sz w:val="22"/>
          <w:szCs w:val="22"/>
          <w:lang w:val="el-GR"/>
        </w:rPr>
        <w:t>83</w:t>
      </w:r>
      <w:r w:rsidRPr="002938A6">
        <w:rPr>
          <w:rFonts w:cstheme="minorHAnsi"/>
          <w:color w:val="243587"/>
          <w:sz w:val="22"/>
          <w:szCs w:val="22"/>
          <w:lang w:val="el-GR"/>
        </w:rPr>
        <w:t>,</w:t>
      </w:r>
      <w:r w:rsidR="0002093A" w:rsidRPr="00715C52">
        <w:rPr>
          <w:rFonts w:cstheme="minorHAnsi"/>
          <w:color w:val="243587"/>
          <w:sz w:val="22"/>
          <w:szCs w:val="22"/>
          <w:lang w:val="el-GR"/>
        </w:rPr>
        <w:t>4</w:t>
      </w:r>
      <w:r w:rsidRPr="002938A6">
        <w:rPr>
          <w:rFonts w:cstheme="minorHAnsi"/>
          <w:color w:val="243587"/>
          <w:sz w:val="22"/>
          <w:szCs w:val="22"/>
          <w:lang w:val="el-GR"/>
        </w:rPr>
        <w:t xml:space="preserve">% </w:t>
      </w:r>
      <w:r>
        <w:rPr>
          <w:rFonts w:cstheme="minorHAnsi"/>
          <w:color w:val="243587"/>
          <w:sz w:val="22"/>
          <w:szCs w:val="22"/>
          <w:lang w:val="el-GR"/>
        </w:rPr>
        <w:t xml:space="preserve">βελτιωμένος κατά </w:t>
      </w:r>
      <w:r w:rsidR="0002093A" w:rsidRPr="00715C52">
        <w:rPr>
          <w:rFonts w:cstheme="minorHAnsi"/>
          <w:color w:val="243587"/>
          <w:sz w:val="22"/>
          <w:szCs w:val="22"/>
          <w:lang w:val="el-GR"/>
        </w:rPr>
        <w:t>3</w:t>
      </w:r>
      <w:r>
        <w:rPr>
          <w:rFonts w:cstheme="minorHAnsi"/>
          <w:color w:val="243587"/>
          <w:sz w:val="22"/>
          <w:szCs w:val="22"/>
          <w:lang w:val="el-GR"/>
        </w:rPr>
        <w:t>,</w:t>
      </w:r>
      <w:r w:rsidR="0002093A" w:rsidRPr="00715C52">
        <w:rPr>
          <w:rFonts w:cstheme="minorHAnsi"/>
          <w:color w:val="243587"/>
          <w:sz w:val="22"/>
          <w:szCs w:val="22"/>
          <w:lang w:val="el-GR"/>
        </w:rPr>
        <w:t>6</w:t>
      </w:r>
      <w:r>
        <w:rPr>
          <w:rFonts w:cstheme="minorHAnsi"/>
          <w:color w:val="243587"/>
          <w:sz w:val="22"/>
          <w:szCs w:val="22"/>
          <w:lang w:val="el-GR"/>
        </w:rPr>
        <w:t xml:space="preserve"> π.μ.</w:t>
      </w:r>
    </w:p>
    <w:p w14:paraId="26C7DF57" w14:textId="077C6A45" w:rsidR="00E73422" w:rsidRPr="007F6EB9" w:rsidRDefault="00E73422" w:rsidP="00E73422">
      <w:pPr>
        <w:spacing w:after="240" w:line="276" w:lineRule="auto"/>
        <w:ind w:right="5"/>
        <w:jc w:val="both"/>
        <w:rPr>
          <w:rFonts w:cstheme="minorHAnsi"/>
          <w:color w:val="243587"/>
          <w:sz w:val="22"/>
          <w:szCs w:val="22"/>
          <w:lang w:val="el-GR"/>
        </w:rPr>
      </w:pPr>
      <w:r>
        <w:rPr>
          <w:rFonts w:cstheme="minorHAnsi"/>
          <w:color w:val="243587"/>
          <w:sz w:val="22"/>
          <w:szCs w:val="22"/>
          <w:lang w:val="en-US"/>
        </w:rPr>
        <w:t>H</w:t>
      </w:r>
      <w:r>
        <w:rPr>
          <w:rFonts w:cstheme="minorHAnsi"/>
          <w:color w:val="243587"/>
          <w:sz w:val="22"/>
          <w:szCs w:val="22"/>
          <w:lang w:val="el-GR"/>
        </w:rPr>
        <w:t xml:space="preserve"> προσθήκη 30 νέων προορισμών στο δίκτυο, φτάνοντας συνολικά τους 180 προορισμούς και η σημαντική αύξηση της προσφερόμενης χωρητικότητας λειτούργησαν ιδιαίτερα αποτελεσματικά σε ένα ανοδικό περιβάλλον εισερχόμενης ζήτησης αλλά και αυξανόμενης δυναμικής των Ελλήνων για ταξίδια στο εξωτερικό. Η προσφορά 11,</w:t>
      </w:r>
      <w:r w:rsidRPr="006746DE">
        <w:rPr>
          <w:rFonts w:cstheme="minorHAnsi"/>
          <w:color w:val="243587"/>
          <w:sz w:val="22"/>
          <w:szCs w:val="22"/>
          <w:lang w:val="el-GR"/>
        </w:rPr>
        <w:t>2</w:t>
      </w:r>
      <w:r>
        <w:rPr>
          <w:rFonts w:cstheme="minorHAnsi"/>
          <w:color w:val="243587"/>
          <w:sz w:val="22"/>
          <w:szCs w:val="22"/>
          <w:lang w:val="el-GR"/>
        </w:rPr>
        <w:t xml:space="preserve"> εκατ. θέσεων στο δίκτυο εξωτερικού σε 49 χώρες αλλά και η αυξημένη </w:t>
      </w:r>
      <w:proofErr w:type="spellStart"/>
      <w:r>
        <w:rPr>
          <w:rFonts w:cstheme="minorHAnsi"/>
          <w:color w:val="243587"/>
          <w:sz w:val="22"/>
          <w:szCs w:val="22"/>
          <w:lang w:val="el-GR"/>
        </w:rPr>
        <w:t>διασυνδεσιμότητα</w:t>
      </w:r>
      <w:proofErr w:type="spellEnd"/>
      <w:r>
        <w:rPr>
          <w:rFonts w:cstheme="minorHAnsi"/>
          <w:color w:val="243587"/>
          <w:sz w:val="22"/>
          <w:szCs w:val="22"/>
          <w:lang w:val="el-GR"/>
        </w:rPr>
        <w:t xml:space="preserve"> μεταξύ προορισμών </w:t>
      </w:r>
      <w:r w:rsidRPr="007F6EB9">
        <w:rPr>
          <w:rFonts w:cstheme="minorHAnsi"/>
          <w:color w:val="243587"/>
          <w:sz w:val="22"/>
          <w:szCs w:val="22"/>
          <w:lang w:val="el-GR"/>
        </w:rPr>
        <w:t>συνέβαλε στην</w:t>
      </w:r>
      <w:r>
        <w:rPr>
          <w:rFonts w:cstheme="minorHAnsi"/>
          <w:color w:val="243587"/>
          <w:sz w:val="22"/>
          <w:szCs w:val="22"/>
          <w:lang w:val="el-GR"/>
        </w:rPr>
        <w:t xml:space="preserve"> περαιτέρω βελτίωση της ανταγωνιστικότητας του προϊόντος, στην ενίσχυση της λειτουργίας του κ</w:t>
      </w:r>
      <w:r w:rsidR="00E73A4A">
        <w:rPr>
          <w:rFonts w:cstheme="minorHAnsi"/>
          <w:color w:val="243587"/>
          <w:sz w:val="22"/>
          <w:szCs w:val="22"/>
          <w:lang w:val="el-GR"/>
        </w:rPr>
        <w:t>ύ</w:t>
      </w:r>
      <w:r>
        <w:rPr>
          <w:rFonts w:cstheme="minorHAnsi"/>
          <w:color w:val="243587"/>
          <w:sz w:val="22"/>
          <w:szCs w:val="22"/>
          <w:lang w:val="el-GR"/>
        </w:rPr>
        <w:t>ρ</w:t>
      </w:r>
      <w:r w:rsidR="00E73A4A">
        <w:rPr>
          <w:rFonts w:cstheme="minorHAnsi"/>
          <w:color w:val="243587"/>
          <w:sz w:val="22"/>
          <w:szCs w:val="22"/>
          <w:lang w:val="el-GR"/>
        </w:rPr>
        <w:t>ι</w:t>
      </w:r>
      <w:r>
        <w:rPr>
          <w:rFonts w:cstheme="minorHAnsi"/>
          <w:color w:val="243587"/>
          <w:sz w:val="22"/>
          <w:szCs w:val="22"/>
          <w:lang w:val="el-GR"/>
        </w:rPr>
        <w:t xml:space="preserve">ου κόμβου της Αθήνας αλλά και της Θεσσαλονίκης και συνεπώς στην </w:t>
      </w:r>
      <w:r w:rsidRPr="007F6EB9">
        <w:rPr>
          <w:rFonts w:cstheme="minorHAnsi"/>
          <w:color w:val="243587"/>
          <w:sz w:val="22"/>
          <w:szCs w:val="22"/>
          <w:lang w:val="el-GR"/>
        </w:rPr>
        <w:t>ισχυρή αύξηση των εσόδων</w:t>
      </w:r>
      <w:r>
        <w:rPr>
          <w:rFonts w:cstheme="minorHAnsi"/>
          <w:color w:val="243587"/>
          <w:sz w:val="22"/>
          <w:szCs w:val="22"/>
          <w:lang w:val="el-GR"/>
        </w:rPr>
        <w:t>.</w:t>
      </w:r>
      <w:r w:rsidRPr="007F6EB9">
        <w:rPr>
          <w:rFonts w:cstheme="minorHAnsi"/>
          <w:color w:val="243587"/>
          <w:sz w:val="22"/>
          <w:szCs w:val="22"/>
          <w:lang w:val="el-GR"/>
        </w:rPr>
        <w:t xml:space="preserve"> </w:t>
      </w:r>
    </w:p>
    <w:p w14:paraId="645F4B8A" w14:textId="28626856" w:rsidR="00E73422" w:rsidRDefault="00E73422" w:rsidP="00E73422">
      <w:pPr>
        <w:spacing w:after="240" w:line="276" w:lineRule="auto"/>
        <w:ind w:right="5"/>
        <w:jc w:val="both"/>
        <w:rPr>
          <w:rFonts w:cstheme="minorHAnsi"/>
          <w:color w:val="243587"/>
          <w:sz w:val="22"/>
          <w:szCs w:val="22"/>
          <w:lang w:val="el-GR"/>
        </w:rPr>
      </w:pPr>
      <w:r>
        <w:rPr>
          <w:rFonts w:cstheme="minorHAnsi"/>
          <w:color w:val="243587"/>
          <w:sz w:val="22"/>
          <w:szCs w:val="22"/>
          <w:lang w:val="el-GR"/>
        </w:rPr>
        <w:t xml:space="preserve">Παρά τις πληθωριστικές πιέσεις στα κόστη η </w:t>
      </w:r>
      <w:r>
        <w:rPr>
          <w:rFonts w:cstheme="minorHAnsi"/>
          <w:color w:val="243587"/>
          <w:sz w:val="22"/>
          <w:szCs w:val="22"/>
          <w:lang w:val="en-US"/>
        </w:rPr>
        <w:t>AEGEAN</w:t>
      </w:r>
      <w:r w:rsidRPr="00D77ED3">
        <w:rPr>
          <w:rFonts w:cstheme="minorHAnsi"/>
          <w:color w:val="243587"/>
          <w:sz w:val="22"/>
          <w:szCs w:val="22"/>
          <w:lang w:val="el-GR"/>
        </w:rPr>
        <w:t xml:space="preserve"> </w:t>
      </w:r>
      <w:r>
        <w:rPr>
          <w:rFonts w:cstheme="minorHAnsi"/>
          <w:color w:val="243587"/>
          <w:sz w:val="22"/>
          <w:szCs w:val="22"/>
          <w:lang w:val="el-GR"/>
        </w:rPr>
        <w:t xml:space="preserve">διατήρησε ανταγωνιστική διάρθρωση του </w:t>
      </w:r>
      <w:r w:rsidRPr="007F6EB9">
        <w:rPr>
          <w:rFonts w:cstheme="minorHAnsi"/>
          <w:color w:val="243587"/>
          <w:sz w:val="22"/>
          <w:szCs w:val="22"/>
          <w:lang w:val="el-GR"/>
        </w:rPr>
        <w:t>κόστους</w:t>
      </w:r>
      <w:r>
        <w:rPr>
          <w:rFonts w:cstheme="minorHAnsi"/>
          <w:color w:val="243587"/>
          <w:sz w:val="22"/>
          <w:szCs w:val="22"/>
          <w:lang w:val="el-GR"/>
        </w:rPr>
        <w:t xml:space="preserve"> της.</w:t>
      </w:r>
      <w:r w:rsidRPr="009E0F5D">
        <w:rPr>
          <w:rFonts w:cstheme="minorHAnsi"/>
          <w:color w:val="243587"/>
          <w:sz w:val="22"/>
          <w:szCs w:val="22"/>
          <w:lang w:val="el-GR"/>
        </w:rPr>
        <w:t xml:space="preserve"> </w:t>
      </w:r>
      <w:r>
        <w:rPr>
          <w:rFonts w:cstheme="minorHAnsi"/>
          <w:color w:val="243587"/>
          <w:sz w:val="22"/>
          <w:szCs w:val="22"/>
          <w:lang w:val="el-GR"/>
        </w:rPr>
        <w:t xml:space="preserve">Ως αποτέλεσμα, κατέγραψε κέρδη </w:t>
      </w:r>
      <w:r w:rsidRPr="005946BC">
        <w:rPr>
          <w:rFonts w:cstheme="minorHAnsi"/>
          <w:color w:val="243587"/>
          <w:sz w:val="22"/>
          <w:szCs w:val="22"/>
          <w:lang w:val="el-GR"/>
        </w:rPr>
        <w:t>EBITDA €</w:t>
      </w:r>
      <w:r>
        <w:rPr>
          <w:rFonts w:cstheme="minorHAnsi"/>
          <w:color w:val="243587"/>
          <w:sz w:val="22"/>
          <w:szCs w:val="22"/>
          <w:lang w:val="el-GR"/>
        </w:rPr>
        <w:t>400</w:t>
      </w:r>
      <w:r w:rsidR="00E73A4A">
        <w:rPr>
          <w:rFonts w:cstheme="minorHAnsi"/>
          <w:color w:val="243587"/>
          <w:sz w:val="22"/>
          <w:szCs w:val="22"/>
          <w:lang w:val="el-GR"/>
        </w:rPr>
        <w:t>,4</w:t>
      </w:r>
      <w:r>
        <w:rPr>
          <w:rFonts w:cstheme="minorHAnsi"/>
          <w:color w:val="243587"/>
          <w:sz w:val="22"/>
          <w:szCs w:val="22"/>
          <w:lang w:val="el-GR"/>
        </w:rPr>
        <w:t xml:space="preserve"> εκατ.</w:t>
      </w:r>
      <w:r w:rsidR="00E73A4A">
        <w:rPr>
          <w:rFonts w:cstheme="minorHAnsi"/>
          <w:color w:val="243587"/>
          <w:sz w:val="22"/>
          <w:szCs w:val="22"/>
          <w:lang w:val="el-GR"/>
        </w:rPr>
        <w:t>,</w:t>
      </w:r>
      <w:r w:rsidRPr="005946BC">
        <w:rPr>
          <w:rFonts w:cstheme="minorHAnsi"/>
          <w:color w:val="243587"/>
          <w:sz w:val="22"/>
          <w:szCs w:val="22"/>
          <w:lang w:val="el-GR"/>
        </w:rPr>
        <w:t xml:space="preserve"> </w:t>
      </w:r>
      <w:r>
        <w:rPr>
          <w:rFonts w:cstheme="minorHAnsi"/>
          <w:color w:val="243587"/>
          <w:sz w:val="22"/>
          <w:szCs w:val="22"/>
          <w:lang w:val="el-GR"/>
        </w:rPr>
        <w:t xml:space="preserve">46% υψηλότερα από το πολύ ισχυρό 2022, γεγονός που συμβάλλει </w:t>
      </w:r>
      <w:r w:rsidRPr="005946BC">
        <w:rPr>
          <w:rFonts w:cstheme="minorHAnsi"/>
          <w:color w:val="243587"/>
          <w:sz w:val="22"/>
          <w:szCs w:val="22"/>
          <w:lang w:val="el-GR"/>
        </w:rPr>
        <w:t>στην</w:t>
      </w:r>
      <w:r>
        <w:rPr>
          <w:rFonts w:cstheme="minorHAnsi"/>
          <w:color w:val="243587"/>
          <w:sz w:val="22"/>
          <w:szCs w:val="22"/>
          <w:lang w:val="el-GR"/>
        </w:rPr>
        <w:t xml:space="preserve"> ενίσχυση </w:t>
      </w:r>
      <w:r w:rsidRPr="005946BC">
        <w:rPr>
          <w:rFonts w:cstheme="minorHAnsi"/>
          <w:color w:val="243587"/>
          <w:sz w:val="22"/>
          <w:szCs w:val="22"/>
          <w:lang w:val="el-GR"/>
        </w:rPr>
        <w:t>του Ομίλου</w:t>
      </w:r>
      <w:r>
        <w:rPr>
          <w:rFonts w:cstheme="minorHAnsi"/>
          <w:color w:val="243587"/>
          <w:sz w:val="22"/>
          <w:szCs w:val="22"/>
          <w:lang w:val="el-GR"/>
        </w:rPr>
        <w:t xml:space="preserve"> και επιβεβαιώνει την πλήρη ανάκαμψη από τη διετή περίοδο της πανδημίας.</w:t>
      </w:r>
    </w:p>
    <w:p w14:paraId="767E7A9C" w14:textId="77777777" w:rsidR="009619F0" w:rsidRDefault="009619F0" w:rsidP="009619F0">
      <w:pPr>
        <w:spacing w:after="240" w:line="276" w:lineRule="auto"/>
        <w:ind w:right="5"/>
        <w:jc w:val="both"/>
        <w:rPr>
          <w:rFonts w:cstheme="minorHAnsi"/>
          <w:color w:val="243587"/>
          <w:sz w:val="22"/>
          <w:szCs w:val="22"/>
          <w:lang w:val="el-GR"/>
        </w:rPr>
      </w:pPr>
      <w:r>
        <w:rPr>
          <w:rFonts w:cstheme="minorHAnsi"/>
          <w:color w:val="243587"/>
          <w:sz w:val="22"/>
          <w:szCs w:val="22"/>
          <w:lang w:val="el-GR"/>
        </w:rPr>
        <w:lastRenderedPageBreak/>
        <w:t xml:space="preserve">Τα Λειτουργικά </w:t>
      </w:r>
      <w:r>
        <w:rPr>
          <w:rFonts w:cstheme="minorHAnsi"/>
          <w:color w:val="002677"/>
          <w:sz w:val="22"/>
          <w:szCs w:val="22"/>
          <w:lang w:val="el-GR"/>
        </w:rPr>
        <w:t xml:space="preserve">Κέρδη προ φόρων και τόκων </w:t>
      </w:r>
      <w:r w:rsidRPr="009B71CC">
        <w:rPr>
          <w:rFonts w:cstheme="minorHAnsi"/>
          <w:color w:val="002677"/>
          <w:sz w:val="22"/>
          <w:szCs w:val="22"/>
          <w:lang w:val="el-GR"/>
        </w:rPr>
        <w:t>(</w:t>
      </w:r>
      <w:r>
        <w:rPr>
          <w:rFonts w:cstheme="minorHAnsi"/>
          <w:color w:val="002677"/>
          <w:sz w:val="22"/>
          <w:szCs w:val="22"/>
          <w:lang w:val="en-US"/>
        </w:rPr>
        <w:t>EBIT</w:t>
      </w:r>
      <w:r w:rsidRPr="009B71CC">
        <w:rPr>
          <w:rFonts w:cstheme="minorHAnsi"/>
          <w:color w:val="002677"/>
          <w:sz w:val="22"/>
          <w:szCs w:val="22"/>
          <w:lang w:val="el-GR"/>
        </w:rPr>
        <w:t xml:space="preserve">) </w:t>
      </w:r>
      <w:r>
        <w:rPr>
          <w:rFonts w:cstheme="minorHAnsi"/>
          <w:color w:val="002677"/>
          <w:sz w:val="22"/>
          <w:szCs w:val="22"/>
          <w:lang w:val="el-GR"/>
        </w:rPr>
        <w:t xml:space="preserve">διαμορφώθηκαν σε </w:t>
      </w:r>
      <w:r>
        <w:rPr>
          <w:rFonts w:cstheme="minorHAnsi"/>
          <w:color w:val="243587"/>
          <w:sz w:val="22"/>
          <w:szCs w:val="22"/>
          <w:lang w:val="el-GR"/>
        </w:rPr>
        <w:t>€</w:t>
      </w:r>
      <w:r w:rsidRPr="00F122F2">
        <w:rPr>
          <w:rFonts w:cstheme="minorHAnsi"/>
          <w:color w:val="243587"/>
          <w:sz w:val="22"/>
          <w:szCs w:val="22"/>
          <w:lang w:val="el-GR"/>
        </w:rPr>
        <w:t>2</w:t>
      </w:r>
      <w:r>
        <w:rPr>
          <w:rFonts w:cstheme="minorHAnsi"/>
          <w:color w:val="243587"/>
          <w:sz w:val="22"/>
          <w:szCs w:val="22"/>
          <w:lang w:val="el-GR"/>
        </w:rPr>
        <w:t>46,</w:t>
      </w:r>
      <w:r w:rsidRPr="00F122F2">
        <w:rPr>
          <w:rFonts w:cstheme="minorHAnsi"/>
          <w:color w:val="243587"/>
          <w:sz w:val="22"/>
          <w:szCs w:val="22"/>
          <w:lang w:val="el-GR"/>
        </w:rPr>
        <w:t>8</w:t>
      </w:r>
      <w:r>
        <w:rPr>
          <w:rFonts w:cstheme="minorHAnsi"/>
          <w:color w:val="243587"/>
          <w:sz w:val="22"/>
          <w:szCs w:val="22"/>
          <w:lang w:val="el-GR"/>
        </w:rPr>
        <w:t xml:space="preserve"> εκατ., υπερβαίνοντας κατά 68% το 2022, με το αντίστοιχο περιθώριο να διαμορφώνεται στο 14,6%, ενώ τα Κέρδη μετά από φόρους ανήλθαν στα €1</w:t>
      </w:r>
      <w:r w:rsidRPr="00430958">
        <w:rPr>
          <w:rFonts w:cstheme="minorHAnsi"/>
          <w:color w:val="243587"/>
          <w:sz w:val="22"/>
          <w:szCs w:val="22"/>
          <w:lang w:val="el-GR"/>
        </w:rPr>
        <w:t>68</w:t>
      </w:r>
      <w:r>
        <w:rPr>
          <w:rFonts w:cstheme="minorHAnsi"/>
          <w:color w:val="243587"/>
          <w:sz w:val="22"/>
          <w:szCs w:val="22"/>
          <w:lang w:val="el-GR"/>
        </w:rPr>
        <w:t>,</w:t>
      </w:r>
      <w:r w:rsidRPr="006746DE">
        <w:rPr>
          <w:rFonts w:cstheme="minorHAnsi"/>
          <w:color w:val="243587"/>
          <w:sz w:val="22"/>
          <w:szCs w:val="22"/>
          <w:lang w:val="el-GR"/>
        </w:rPr>
        <w:t>7</w:t>
      </w:r>
      <w:r>
        <w:rPr>
          <w:rFonts w:cstheme="minorHAnsi"/>
          <w:color w:val="243587"/>
          <w:sz w:val="22"/>
          <w:szCs w:val="22"/>
          <w:lang w:val="el-GR"/>
        </w:rPr>
        <w:t xml:space="preserve"> εκατ.</w:t>
      </w:r>
      <w:r w:rsidRPr="007D16A4">
        <w:rPr>
          <w:rFonts w:cstheme="minorHAnsi"/>
          <w:color w:val="243587"/>
          <w:sz w:val="22"/>
          <w:szCs w:val="22"/>
          <w:lang w:val="el-GR"/>
        </w:rPr>
        <w:t>,</w:t>
      </w:r>
      <w:r>
        <w:rPr>
          <w:rFonts w:cstheme="minorHAnsi"/>
          <w:color w:val="243587"/>
          <w:sz w:val="22"/>
          <w:szCs w:val="22"/>
          <w:lang w:val="el-GR"/>
        </w:rPr>
        <w:t xml:space="preserve"> </w:t>
      </w:r>
      <w:r w:rsidRPr="00430958">
        <w:rPr>
          <w:rFonts w:cstheme="minorHAnsi"/>
          <w:color w:val="243587"/>
          <w:sz w:val="22"/>
          <w:szCs w:val="22"/>
          <w:lang w:val="el-GR"/>
        </w:rPr>
        <w:t>58</w:t>
      </w:r>
      <w:r>
        <w:rPr>
          <w:rFonts w:cstheme="minorHAnsi"/>
          <w:color w:val="243587"/>
          <w:sz w:val="22"/>
          <w:szCs w:val="22"/>
          <w:lang w:val="el-GR"/>
        </w:rPr>
        <w:t>% υψηλότερα σε σχέση με το</w:t>
      </w:r>
      <w:r w:rsidRPr="00F122F2">
        <w:rPr>
          <w:rFonts w:cstheme="minorHAnsi"/>
          <w:color w:val="243587"/>
          <w:sz w:val="22"/>
          <w:szCs w:val="22"/>
          <w:lang w:val="el-GR"/>
        </w:rPr>
        <w:t xml:space="preserve"> </w:t>
      </w:r>
      <w:r>
        <w:rPr>
          <w:rFonts w:cstheme="minorHAnsi"/>
          <w:color w:val="243587"/>
          <w:sz w:val="22"/>
          <w:szCs w:val="22"/>
          <w:lang w:val="el-GR"/>
        </w:rPr>
        <w:t>2022.</w:t>
      </w:r>
      <w:r w:rsidRPr="007D16A4">
        <w:rPr>
          <w:rFonts w:cstheme="minorHAnsi"/>
          <w:color w:val="243587"/>
          <w:sz w:val="22"/>
          <w:szCs w:val="22"/>
          <w:lang w:val="el-GR"/>
        </w:rPr>
        <w:t xml:space="preserve"> </w:t>
      </w:r>
    </w:p>
    <w:p w14:paraId="0EEB8C83" w14:textId="0871057B" w:rsidR="00E73422" w:rsidRPr="00E73422" w:rsidRDefault="00E73422" w:rsidP="00E73422">
      <w:pPr>
        <w:spacing w:after="240" w:line="276" w:lineRule="auto"/>
        <w:ind w:right="5"/>
        <w:jc w:val="both"/>
        <w:rPr>
          <w:rFonts w:cstheme="minorHAnsi"/>
          <w:color w:val="002677"/>
          <w:sz w:val="22"/>
          <w:szCs w:val="22"/>
          <w:lang w:val="el-GR"/>
        </w:rPr>
      </w:pPr>
      <w:r w:rsidRPr="005946BC">
        <w:rPr>
          <w:rFonts w:cstheme="minorHAnsi"/>
          <w:color w:val="002677"/>
          <w:sz w:val="22"/>
          <w:szCs w:val="22"/>
          <w:lang w:val="el-GR"/>
        </w:rPr>
        <w:t>Η ισχυρή κερδοφορία για το 2023 είχε ως αποτέλεσμα την παραγωγή υψηλών λειτουργικών ταμειακών ροών</w:t>
      </w:r>
      <w:r>
        <w:rPr>
          <w:rFonts w:cstheme="minorHAnsi"/>
          <w:color w:val="002677"/>
          <w:sz w:val="22"/>
          <w:szCs w:val="22"/>
          <w:lang w:val="el-GR"/>
        </w:rPr>
        <w:t xml:space="preserve"> </w:t>
      </w:r>
      <w:r w:rsidRPr="00CF5BC4">
        <w:rPr>
          <w:rFonts w:cstheme="minorHAnsi"/>
          <w:color w:val="002677"/>
          <w:sz w:val="22"/>
          <w:szCs w:val="22"/>
          <w:lang w:val="el-GR"/>
        </w:rPr>
        <w:t>ύψους €334,8 εκατ.</w:t>
      </w:r>
      <w:r>
        <w:rPr>
          <w:rFonts w:cstheme="minorHAnsi"/>
          <w:color w:val="002677"/>
          <w:sz w:val="22"/>
          <w:szCs w:val="22"/>
          <w:lang w:val="el-GR"/>
        </w:rPr>
        <w:t xml:space="preserve"> (μετά και τη</w:t>
      </w:r>
      <w:r w:rsidR="009619F0">
        <w:rPr>
          <w:rFonts w:cstheme="minorHAnsi"/>
          <w:color w:val="002677"/>
          <w:sz w:val="22"/>
          <w:szCs w:val="22"/>
          <w:lang w:val="el-GR"/>
        </w:rPr>
        <w:t>ν</w:t>
      </w:r>
      <w:r>
        <w:rPr>
          <w:rFonts w:cstheme="minorHAnsi"/>
          <w:color w:val="002677"/>
          <w:sz w:val="22"/>
          <w:szCs w:val="22"/>
          <w:lang w:val="el-GR"/>
        </w:rPr>
        <w:t xml:space="preserve"> πληρωμή</w:t>
      </w:r>
      <w:r w:rsidRPr="00CF5BC4">
        <w:rPr>
          <w:rFonts w:cstheme="minorHAnsi"/>
          <w:color w:val="002677"/>
          <w:sz w:val="22"/>
          <w:szCs w:val="22"/>
          <w:lang w:val="el-GR"/>
        </w:rPr>
        <w:t xml:space="preserve"> </w:t>
      </w:r>
      <w:r>
        <w:rPr>
          <w:rFonts w:cstheme="minorHAnsi"/>
          <w:color w:val="002677"/>
          <w:sz w:val="22"/>
          <w:szCs w:val="22"/>
          <w:lang w:val="el-GR"/>
        </w:rPr>
        <w:t>των μισθωμάτων αεροσκαφών)</w:t>
      </w:r>
      <w:r w:rsidR="009619F0">
        <w:rPr>
          <w:rFonts w:cstheme="minorHAnsi"/>
          <w:color w:val="002677"/>
          <w:sz w:val="22"/>
          <w:szCs w:val="22"/>
          <w:lang w:val="el-GR"/>
        </w:rPr>
        <w:t>,</w:t>
      </w:r>
      <w:r w:rsidRPr="005848B1">
        <w:rPr>
          <w:rFonts w:cstheme="minorHAnsi"/>
          <w:color w:val="002677"/>
          <w:sz w:val="22"/>
          <w:szCs w:val="22"/>
          <w:lang w:val="el-GR"/>
        </w:rPr>
        <w:t xml:space="preserve"> </w:t>
      </w:r>
      <w:r>
        <w:rPr>
          <w:rFonts w:cstheme="minorHAnsi"/>
          <w:color w:val="002677"/>
          <w:sz w:val="22"/>
          <w:szCs w:val="22"/>
          <w:lang w:val="el-GR"/>
        </w:rPr>
        <w:t>διασφαλίζοντ</w:t>
      </w:r>
      <w:r w:rsidR="006B546A">
        <w:rPr>
          <w:rFonts w:cstheme="minorHAnsi"/>
          <w:color w:val="002677"/>
          <w:sz w:val="22"/>
          <w:szCs w:val="22"/>
          <w:lang w:val="el-GR"/>
        </w:rPr>
        <w:t>α</w:t>
      </w:r>
      <w:r>
        <w:rPr>
          <w:rFonts w:cstheme="minorHAnsi"/>
          <w:color w:val="002677"/>
          <w:sz w:val="22"/>
          <w:szCs w:val="22"/>
          <w:lang w:val="el-GR"/>
        </w:rPr>
        <w:t xml:space="preserve">ς έτσι και την </w:t>
      </w:r>
      <w:r w:rsidRPr="00E73422">
        <w:rPr>
          <w:rFonts w:cstheme="minorHAnsi"/>
          <w:color w:val="002677"/>
          <w:sz w:val="22"/>
          <w:szCs w:val="22"/>
          <w:lang w:val="el-GR"/>
        </w:rPr>
        <w:t xml:space="preserve">απρόσκοπτη χρηματοδότηση των </w:t>
      </w:r>
      <w:r>
        <w:rPr>
          <w:rFonts w:cstheme="minorHAnsi"/>
          <w:color w:val="002677"/>
          <w:sz w:val="22"/>
          <w:szCs w:val="22"/>
          <w:lang w:val="el-GR"/>
        </w:rPr>
        <w:t>9</w:t>
      </w:r>
      <w:r w:rsidRPr="00E73422">
        <w:rPr>
          <w:rFonts w:cstheme="minorHAnsi"/>
          <w:color w:val="002677"/>
          <w:sz w:val="22"/>
          <w:szCs w:val="22"/>
          <w:lang w:val="el-GR"/>
        </w:rPr>
        <w:t xml:space="preserve"> νέων αεροσκαφών</w:t>
      </w:r>
      <w:r>
        <w:rPr>
          <w:rFonts w:cstheme="minorHAnsi"/>
          <w:color w:val="002677"/>
          <w:sz w:val="22"/>
          <w:szCs w:val="22"/>
          <w:lang w:val="el-GR"/>
        </w:rPr>
        <w:t xml:space="preserve"> Α320/321</w:t>
      </w:r>
      <w:r w:rsidRPr="005848B1">
        <w:rPr>
          <w:rFonts w:cstheme="minorHAnsi"/>
          <w:color w:val="002677"/>
          <w:sz w:val="22"/>
          <w:szCs w:val="22"/>
          <w:lang w:val="el-GR"/>
        </w:rPr>
        <w:t xml:space="preserve"> </w:t>
      </w:r>
      <w:r>
        <w:rPr>
          <w:rFonts w:cstheme="minorHAnsi"/>
          <w:color w:val="002677"/>
          <w:sz w:val="22"/>
          <w:szCs w:val="22"/>
          <w:lang w:val="en-US"/>
        </w:rPr>
        <w:t>neo</w:t>
      </w:r>
      <w:r>
        <w:rPr>
          <w:rFonts w:cstheme="minorHAnsi"/>
          <w:color w:val="002677"/>
          <w:sz w:val="22"/>
          <w:szCs w:val="22"/>
          <w:lang w:val="el-GR"/>
        </w:rPr>
        <w:t xml:space="preserve"> που παραλήφθηκαν το 2023 αλλά και την ταχύτατη εξέλιξη της επένδυσης στο </w:t>
      </w:r>
      <w:r w:rsidRPr="00E73422">
        <w:rPr>
          <w:rFonts w:cstheme="minorHAnsi"/>
          <w:color w:val="002677"/>
          <w:sz w:val="22"/>
          <w:szCs w:val="22"/>
          <w:lang w:val="el-GR"/>
        </w:rPr>
        <w:t>Κέντρο Εκπαίδευσης και τη Βάση Συντήρησης Αεροσκαφών.</w:t>
      </w:r>
    </w:p>
    <w:p w14:paraId="6A230847" w14:textId="77777777" w:rsidR="00E73422" w:rsidRDefault="00F122F2" w:rsidP="00F122F2">
      <w:pPr>
        <w:spacing w:after="240" w:line="276" w:lineRule="auto"/>
        <w:ind w:right="5"/>
        <w:jc w:val="both"/>
        <w:rPr>
          <w:rFonts w:eastAsia="Times New Roman" w:cstheme="minorHAnsi"/>
          <w:color w:val="002677"/>
          <w:sz w:val="22"/>
          <w:szCs w:val="22"/>
          <w:lang w:val="el-GR" w:eastAsia="el-GR"/>
        </w:rPr>
      </w:pPr>
      <w:r w:rsidRPr="00C02B59">
        <w:rPr>
          <w:rFonts w:cstheme="minorHAnsi"/>
          <w:color w:val="243587"/>
          <w:sz w:val="22"/>
          <w:szCs w:val="22"/>
          <w:lang w:val="el-GR"/>
        </w:rPr>
        <w:t>Τα ταμειακά διαθέσιμα, ισοδύναμα και λοιπές χρηματοοικονομικές επενδύσεις διαμορφώθηκαν σε €</w:t>
      </w:r>
      <w:r w:rsidR="006B2B46">
        <w:rPr>
          <w:rFonts w:cstheme="minorHAnsi"/>
          <w:color w:val="243587"/>
          <w:sz w:val="22"/>
          <w:szCs w:val="22"/>
          <w:lang w:val="el-GR"/>
        </w:rPr>
        <w:t>709</w:t>
      </w:r>
      <w:r w:rsidRPr="00C02B59">
        <w:rPr>
          <w:rFonts w:cstheme="minorHAnsi"/>
          <w:color w:val="243587"/>
          <w:sz w:val="22"/>
          <w:szCs w:val="22"/>
          <w:lang w:val="el-GR"/>
        </w:rPr>
        <w:t>,</w:t>
      </w:r>
      <w:r w:rsidR="006746DE" w:rsidRPr="006746DE">
        <w:rPr>
          <w:rFonts w:cstheme="minorHAnsi"/>
          <w:color w:val="243587"/>
          <w:sz w:val="22"/>
          <w:szCs w:val="22"/>
          <w:lang w:val="el-GR"/>
        </w:rPr>
        <w:t>3</w:t>
      </w:r>
      <w:r w:rsidRPr="00C02B59">
        <w:rPr>
          <w:rFonts w:cstheme="minorHAnsi"/>
          <w:color w:val="243587"/>
          <w:sz w:val="22"/>
          <w:szCs w:val="22"/>
          <w:lang w:val="el-GR"/>
        </w:rPr>
        <w:t xml:space="preserve"> εκ</w:t>
      </w:r>
      <w:r>
        <w:rPr>
          <w:rFonts w:cstheme="minorHAnsi"/>
          <w:color w:val="243587"/>
          <w:sz w:val="22"/>
          <w:szCs w:val="22"/>
          <w:lang w:val="el-GR"/>
        </w:rPr>
        <w:t>ατ</w:t>
      </w:r>
      <w:r w:rsidRPr="00C02B59">
        <w:rPr>
          <w:rFonts w:cstheme="minorHAnsi"/>
          <w:color w:val="243587"/>
          <w:sz w:val="22"/>
          <w:szCs w:val="22"/>
          <w:lang w:val="el-GR"/>
        </w:rPr>
        <w:t>.</w:t>
      </w:r>
      <w:r w:rsidRPr="009D194D">
        <w:rPr>
          <w:rFonts w:cstheme="minorHAnsi"/>
          <w:color w:val="243587"/>
          <w:sz w:val="22"/>
          <w:szCs w:val="22"/>
          <w:vertAlign w:val="superscript"/>
          <w:lang w:val="el-GR"/>
        </w:rPr>
        <w:footnoteReference w:id="1"/>
      </w:r>
      <w:r w:rsidRPr="00C02B59">
        <w:rPr>
          <w:rFonts w:cstheme="minorHAnsi"/>
          <w:color w:val="243587"/>
          <w:sz w:val="22"/>
          <w:szCs w:val="22"/>
          <w:lang w:val="el-GR"/>
        </w:rPr>
        <w:t xml:space="preserve"> </w:t>
      </w:r>
      <w:r>
        <w:rPr>
          <w:rFonts w:cstheme="minorHAnsi"/>
          <w:color w:val="243587"/>
          <w:sz w:val="22"/>
          <w:szCs w:val="22"/>
          <w:lang w:val="el-GR"/>
        </w:rPr>
        <w:t>στις</w:t>
      </w:r>
      <w:r w:rsidRPr="00C02B59">
        <w:rPr>
          <w:rFonts w:cstheme="minorHAnsi"/>
          <w:color w:val="243587"/>
          <w:sz w:val="22"/>
          <w:szCs w:val="22"/>
          <w:lang w:val="el-GR"/>
        </w:rPr>
        <w:t xml:space="preserve"> 3</w:t>
      </w:r>
      <w:r w:rsidRPr="00901568">
        <w:rPr>
          <w:rFonts w:cstheme="minorHAnsi"/>
          <w:color w:val="243587"/>
          <w:sz w:val="22"/>
          <w:szCs w:val="22"/>
          <w:lang w:val="el-GR"/>
        </w:rPr>
        <w:t>1</w:t>
      </w:r>
      <w:r w:rsidRPr="00C02B59">
        <w:rPr>
          <w:rFonts w:cstheme="minorHAnsi"/>
          <w:color w:val="243587"/>
          <w:sz w:val="22"/>
          <w:szCs w:val="22"/>
          <w:lang w:val="el-GR"/>
        </w:rPr>
        <w:t>.</w:t>
      </w:r>
      <w:r w:rsidRPr="00901568">
        <w:rPr>
          <w:rFonts w:cstheme="minorHAnsi"/>
          <w:color w:val="243587"/>
          <w:sz w:val="22"/>
          <w:szCs w:val="22"/>
          <w:lang w:val="el-GR"/>
        </w:rPr>
        <w:t>12</w:t>
      </w:r>
      <w:r w:rsidRPr="00C02B59">
        <w:rPr>
          <w:rFonts w:cstheme="minorHAnsi"/>
          <w:color w:val="243587"/>
          <w:sz w:val="22"/>
          <w:szCs w:val="22"/>
          <w:lang w:val="el-GR"/>
        </w:rPr>
        <w:t>.202</w:t>
      </w:r>
      <w:r>
        <w:rPr>
          <w:rFonts w:cstheme="minorHAnsi"/>
          <w:color w:val="243587"/>
          <w:sz w:val="22"/>
          <w:szCs w:val="22"/>
          <w:lang w:val="el-GR"/>
        </w:rPr>
        <w:t xml:space="preserve">3 ενώ τα Ίδια Κεφάλαια </w:t>
      </w:r>
      <w:r w:rsidRPr="00C02B59">
        <w:rPr>
          <w:rFonts w:cstheme="minorHAnsi"/>
          <w:color w:val="243587"/>
          <w:sz w:val="22"/>
          <w:szCs w:val="22"/>
          <w:lang w:val="el-GR"/>
        </w:rPr>
        <w:t>διαμορφώθηκαν</w:t>
      </w:r>
      <w:r>
        <w:rPr>
          <w:rFonts w:cstheme="minorHAnsi"/>
          <w:color w:val="243587"/>
          <w:sz w:val="22"/>
          <w:szCs w:val="22"/>
          <w:lang w:val="el-GR"/>
        </w:rPr>
        <w:t xml:space="preserve"> σε </w:t>
      </w:r>
      <w:r w:rsidRPr="00C02B59">
        <w:rPr>
          <w:rFonts w:cstheme="minorHAnsi"/>
          <w:color w:val="243587"/>
          <w:sz w:val="22"/>
          <w:szCs w:val="22"/>
          <w:lang w:val="el-GR"/>
        </w:rPr>
        <w:t>€</w:t>
      </w:r>
      <w:r w:rsidRPr="00901568">
        <w:rPr>
          <w:rFonts w:eastAsia="Times New Roman" w:cstheme="minorHAnsi"/>
          <w:color w:val="002677"/>
          <w:sz w:val="22"/>
          <w:szCs w:val="22"/>
          <w:lang w:val="el-GR" w:eastAsia="el-GR"/>
        </w:rPr>
        <w:t>4</w:t>
      </w:r>
      <w:r w:rsidR="006746DE" w:rsidRPr="002522A6">
        <w:rPr>
          <w:rFonts w:eastAsia="Times New Roman" w:cstheme="minorHAnsi"/>
          <w:color w:val="002677"/>
          <w:sz w:val="22"/>
          <w:szCs w:val="22"/>
          <w:lang w:val="el-GR" w:eastAsia="el-GR"/>
        </w:rPr>
        <w:t>18</w:t>
      </w:r>
      <w:r w:rsidRPr="009967D9">
        <w:rPr>
          <w:rFonts w:eastAsia="Times New Roman" w:cstheme="minorHAnsi"/>
          <w:color w:val="002677"/>
          <w:sz w:val="22"/>
          <w:szCs w:val="22"/>
          <w:lang w:val="el-GR" w:eastAsia="el-GR"/>
        </w:rPr>
        <w:t>,</w:t>
      </w:r>
      <w:r w:rsidR="006746DE" w:rsidRPr="002522A6">
        <w:rPr>
          <w:rFonts w:eastAsia="Times New Roman" w:cstheme="minorHAnsi"/>
          <w:color w:val="002677"/>
          <w:sz w:val="22"/>
          <w:szCs w:val="22"/>
          <w:lang w:val="el-GR" w:eastAsia="el-GR"/>
        </w:rPr>
        <w:t>8</w:t>
      </w:r>
      <w:r>
        <w:rPr>
          <w:rFonts w:eastAsia="Times New Roman" w:cstheme="minorHAnsi"/>
          <w:color w:val="002677"/>
          <w:sz w:val="22"/>
          <w:szCs w:val="22"/>
          <w:lang w:val="el-GR" w:eastAsia="el-GR"/>
        </w:rPr>
        <w:t xml:space="preserve"> εκατ.</w:t>
      </w:r>
      <w:r w:rsidR="00DB1E8F">
        <w:rPr>
          <w:rFonts w:eastAsia="Times New Roman" w:cstheme="minorHAnsi"/>
          <w:color w:val="002677"/>
          <w:sz w:val="22"/>
          <w:szCs w:val="22"/>
          <w:lang w:val="el-GR" w:eastAsia="el-GR"/>
        </w:rPr>
        <w:t xml:space="preserve"> </w:t>
      </w:r>
    </w:p>
    <w:p w14:paraId="4BC1FFAD" w14:textId="2B2D436B" w:rsidR="003B55BB" w:rsidRDefault="00C07CAB" w:rsidP="00F122F2">
      <w:pPr>
        <w:spacing w:after="240" w:line="276" w:lineRule="auto"/>
        <w:ind w:right="5"/>
        <w:jc w:val="both"/>
        <w:rPr>
          <w:rFonts w:eastAsia="Times New Roman" w:cstheme="minorHAnsi"/>
          <w:color w:val="002677"/>
          <w:sz w:val="22"/>
          <w:szCs w:val="22"/>
          <w:lang w:val="el-GR" w:eastAsia="el-GR"/>
        </w:rPr>
      </w:pPr>
      <w:r>
        <w:rPr>
          <w:rFonts w:eastAsia="Times New Roman" w:cstheme="minorHAnsi"/>
          <w:color w:val="002677"/>
          <w:sz w:val="22"/>
          <w:szCs w:val="22"/>
          <w:lang w:val="el-GR" w:eastAsia="el-GR"/>
        </w:rPr>
        <w:t xml:space="preserve">Ο </w:t>
      </w:r>
      <w:r w:rsidR="00F96F0F">
        <w:rPr>
          <w:rFonts w:eastAsia="Times New Roman" w:cstheme="minorHAnsi"/>
          <w:color w:val="002677"/>
          <w:sz w:val="22"/>
          <w:szCs w:val="22"/>
          <w:lang w:val="el-GR" w:eastAsia="el-GR"/>
        </w:rPr>
        <w:t>συνολικός</w:t>
      </w:r>
      <w:r>
        <w:rPr>
          <w:rFonts w:eastAsia="Times New Roman" w:cstheme="minorHAnsi"/>
          <w:color w:val="002677"/>
          <w:sz w:val="22"/>
          <w:szCs w:val="22"/>
          <w:lang w:val="el-GR" w:eastAsia="el-GR"/>
        </w:rPr>
        <w:t xml:space="preserve"> </w:t>
      </w:r>
      <w:r w:rsidR="00F96F0F">
        <w:rPr>
          <w:rFonts w:eastAsia="Times New Roman" w:cstheme="minorHAnsi"/>
          <w:color w:val="002677"/>
          <w:sz w:val="22"/>
          <w:szCs w:val="22"/>
          <w:lang w:val="el-GR" w:eastAsia="el-GR"/>
        </w:rPr>
        <w:t>δανεισμός</w:t>
      </w:r>
      <w:r>
        <w:rPr>
          <w:rFonts w:eastAsia="Times New Roman" w:cstheme="minorHAnsi"/>
          <w:color w:val="002677"/>
          <w:sz w:val="22"/>
          <w:szCs w:val="22"/>
          <w:lang w:val="el-GR" w:eastAsia="el-GR"/>
        </w:rPr>
        <w:t xml:space="preserve"> της </w:t>
      </w:r>
      <w:r w:rsidR="00F96F0F">
        <w:rPr>
          <w:rFonts w:eastAsia="Times New Roman" w:cstheme="minorHAnsi"/>
          <w:color w:val="002677"/>
          <w:sz w:val="22"/>
          <w:szCs w:val="22"/>
          <w:lang w:val="el-GR" w:eastAsia="el-GR"/>
        </w:rPr>
        <w:t>εταιρείας</w:t>
      </w:r>
      <w:r>
        <w:rPr>
          <w:rFonts w:eastAsia="Times New Roman" w:cstheme="minorHAnsi"/>
          <w:color w:val="002677"/>
          <w:sz w:val="22"/>
          <w:szCs w:val="22"/>
          <w:lang w:val="el-GR" w:eastAsia="el-GR"/>
        </w:rPr>
        <w:t xml:space="preserve">, </w:t>
      </w:r>
      <w:r w:rsidR="00F96F0F">
        <w:rPr>
          <w:rFonts w:eastAsia="Times New Roman" w:cstheme="minorHAnsi"/>
          <w:color w:val="002677"/>
          <w:sz w:val="22"/>
          <w:szCs w:val="22"/>
          <w:lang w:val="el-GR" w:eastAsia="el-GR"/>
        </w:rPr>
        <w:t>εξαιρουμένων</w:t>
      </w:r>
      <w:r>
        <w:rPr>
          <w:rFonts w:eastAsia="Times New Roman" w:cstheme="minorHAnsi"/>
          <w:color w:val="002677"/>
          <w:sz w:val="22"/>
          <w:szCs w:val="22"/>
          <w:lang w:val="el-GR" w:eastAsia="el-GR"/>
        </w:rPr>
        <w:t xml:space="preserve"> των </w:t>
      </w:r>
      <w:r w:rsidR="00F96F0F">
        <w:rPr>
          <w:rFonts w:eastAsia="Times New Roman" w:cstheme="minorHAnsi"/>
          <w:color w:val="002677"/>
          <w:sz w:val="22"/>
          <w:szCs w:val="22"/>
          <w:lang w:val="el-GR" w:eastAsia="el-GR"/>
        </w:rPr>
        <w:t>μισθώσεων</w:t>
      </w:r>
      <w:r>
        <w:rPr>
          <w:rFonts w:eastAsia="Times New Roman" w:cstheme="minorHAnsi"/>
          <w:color w:val="002677"/>
          <w:sz w:val="22"/>
          <w:szCs w:val="22"/>
          <w:lang w:val="el-GR" w:eastAsia="el-GR"/>
        </w:rPr>
        <w:t xml:space="preserve">, </w:t>
      </w:r>
      <w:r w:rsidR="00F96F0F">
        <w:rPr>
          <w:rFonts w:eastAsia="Times New Roman" w:cstheme="minorHAnsi"/>
          <w:color w:val="002677"/>
          <w:sz w:val="22"/>
          <w:szCs w:val="22"/>
          <w:lang w:val="el-GR" w:eastAsia="el-GR"/>
        </w:rPr>
        <w:t>διαμορφώθηκε</w:t>
      </w:r>
      <w:r>
        <w:rPr>
          <w:rFonts w:eastAsia="Times New Roman" w:cstheme="minorHAnsi"/>
          <w:color w:val="002677"/>
          <w:sz w:val="22"/>
          <w:szCs w:val="22"/>
          <w:lang w:val="el-GR" w:eastAsia="el-GR"/>
        </w:rPr>
        <w:t xml:space="preserve"> στα </w:t>
      </w:r>
      <w:r w:rsidR="00E73422" w:rsidRPr="00C02B59">
        <w:rPr>
          <w:rFonts w:cstheme="minorHAnsi"/>
          <w:color w:val="243587"/>
          <w:sz w:val="22"/>
          <w:szCs w:val="22"/>
          <w:lang w:val="el-GR"/>
        </w:rPr>
        <w:t>€</w:t>
      </w:r>
      <w:r w:rsidR="00E73422">
        <w:rPr>
          <w:rFonts w:eastAsia="Times New Roman" w:cstheme="minorHAnsi"/>
          <w:color w:val="002677"/>
          <w:sz w:val="22"/>
          <w:szCs w:val="22"/>
          <w:lang w:val="el-GR" w:eastAsia="el-GR"/>
        </w:rPr>
        <w:t xml:space="preserve">220,3 </w:t>
      </w:r>
      <w:r w:rsidR="00E73422" w:rsidRPr="00C02B59">
        <w:rPr>
          <w:rFonts w:cstheme="minorHAnsi"/>
          <w:color w:val="243587"/>
          <w:sz w:val="22"/>
          <w:szCs w:val="22"/>
          <w:lang w:val="el-GR"/>
        </w:rPr>
        <w:t>εκ</w:t>
      </w:r>
      <w:r w:rsidR="00E73422">
        <w:rPr>
          <w:rFonts w:cstheme="minorHAnsi"/>
          <w:color w:val="243587"/>
          <w:sz w:val="22"/>
          <w:szCs w:val="22"/>
          <w:lang w:val="el-GR"/>
        </w:rPr>
        <w:t>ατ.</w:t>
      </w:r>
      <w:r>
        <w:rPr>
          <w:rFonts w:eastAsia="Times New Roman" w:cstheme="minorHAnsi"/>
          <w:color w:val="002677"/>
          <w:sz w:val="22"/>
          <w:szCs w:val="22"/>
          <w:lang w:val="el-GR" w:eastAsia="el-GR"/>
        </w:rPr>
        <w:t xml:space="preserve"> με </w:t>
      </w:r>
      <w:r w:rsidR="00F96F0F">
        <w:rPr>
          <w:rFonts w:eastAsia="Times New Roman" w:cstheme="minorHAnsi"/>
          <w:color w:val="002677"/>
          <w:sz w:val="22"/>
          <w:szCs w:val="22"/>
          <w:lang w:val="el-GR" w:eastAsia="el-GR"/>
        </w:rPr>
        <w:t>σημαντική</w:t>
      </w:r>
      <w:r>
        <w:rPr>
          <w:rFonts w:eastAsia="Times New Roman" w:cstheme="minorHAnsi"/>
          <w:color w:val="002677"/>
          <w:sz w:val="22"/>
          <w:szCs w:val="22"/>
          <w:lang w:val="el-GR" w:eastAsia="el-GR"/>
        </w:rPr>
        <w:t xml:space="preserve"> με</w:t>
      </w:r>
      <w:r w:rsidR="00E73422">
        <w:rPr>
          <w:rFonts w:eastAsia="Times New Roman" w:cstheme="minorHAnsi"/>
          <w:color w:val="002677"/>
          <w:sz w:val="22"/>
          <w:szCs w:val="22"/>
          <w:lang w:val="el-GR" w:eastAsia="el-GR"/>
        </w:rPr>
        <w:t>ί</w:t>
      </w:r>
      <w:r>
        <w:rPr>
          <w:rFonts w:eastAsia="Times New Roman" w:cstheme="minorHAnsi"/>
          <w:color w:val="002677"/>
          <w:sz w:val="22"/>
          <w:szCs w:val="22"/>
          <w:lang w:val="el-GR" w:eastAsia="el-GR"/>
        </w:rPr>
        <w:t>ωση από το 2022</w:t>
      </w:r>
      <w:r w:rsidR="00E73422">
        <w:rPr>
          <w:rFonts w:eastAsia="Times New Roman" w:cstheme="minorHAnsi"/>
          <w:color w:val="002677"/>
          <w:sz w:val="22"/>
          <w:szCs w:val="22"/>
          <w:lang w:val="el-GR" w:eastAsia="el-GR"/>
        </w:rPr>
        <w:t xml:space="preserve">, μετά και την αποπληρωμή των δανείων </w:t>
      </w:r>
      <w:r w:rsidR="00CE09B2">
        <w:rPr>
          <w:rFonts w:eastAsia="Times New Roman" w:cstheme="minorHAnsi"/>
          <w:color w:val="002677"/>
          <w:sz w:val="22"/>
          <w:szCs w:val="22"/>
          <w:lang w:val="el-GR" w:eastAsia="el-GR"/>
        </w:rPr>
        <w:t>που είχε λάβει κατά τη διάρκεια της πανδημίας.</w:t>
      </w:r>
    </w:p>
    <w:p w14:paraId="778DA24F" w14:textId="151F75F9" w:rsidR="00707FE5" w:rsidRPr="0074469D" w:rsidRDefault="006B546A" w:rsidP="00707FE5">
      <w:pPr>
        <w:tabs>
          <w:tab w:val="left" w:pos="9498"/>
        </w:tabs>
        <w:spacing w:after="240" w:line="276" w:lineRule="auto"/>
        <w:ind w:right="2268"/>
        <w:jc w:val="both"/>
        <w:rPr>
          <w:rFonts w:cstheme="minorHAnsi"/>
          <w:b/>
          <w:bCs/>
          <w:color w:val="002677"/>
          <w:sz w:val="22"/>
          <w:szCs w:val="22"/>
          <w:lang w:val="el-GR"/>
        </w:rPr>
      </w:pPr>
      <w:r>
        <w:rPr>
          <w:rFonts w:cstheme="minorHAnsi"/>
          <w:b/>
          <w:bCs/>
          <w:color w:val="002677"/>
          <w:sz w:val="22"/>
          <w:szCs w:val="22"/>
          <w:lang w:val="el-GR"/>
        </w:rPr>
        <w:t>Ο</w:t>
      </w:r>
      <w:r w:rsidR="00707FE5" w:rsidRPr="0074469D">
        <w:rPr>
          <w:rFonts w:cstheme="minorHAnsi"/>
          <w:b/>
          <w:bCs/>
          <w:color w:val="002677"/>
          <w:sz w:val="22"/>
          <w:szCs w:val="22"/>
          <w:lang w:val="el-GR"/>
        </w:rPr>
        <w:t xml:space="preserve"> κ. Δημήτρης </w:t>
      </w:r>
      <w:proofErr w:type="spellStart"/>
      <w:r w:rsidR="00C07CAB" w:rsidRPr="0074469D">
        <w:rPr>
          <w:rFonts w:cstheme="minorHAnsi"/>
          <w:b/>
          <w:bCs/>
          <w:color w:val="002677"/>
          <w:sz w:val="22"/>
          <w:szCs w:val="22"/>
          <w:lang w:val="el-GR"/>
        </w:rPr>
        <w:t>Γ</w:t>
      </w:r>
      <w:r w:rsidR="00A45590">
        <w:rPr>
          <w:rFonts w:cstheme="minorHAnsi"/>
          <w:b/>
          <w:bCs/>
          <w:color w:val="002677"/>
          <w:sz w:val="22"/>
          <w:szCs w:val="22"/>
          <w:lang w:val="el-GR"/>
        </w:rPr>
        <w:t>ερογι</w:t>
      </w:r>
      <w:r w:rsidR="00CE09B2">
        <w:rPr>
          <w:rFonts w:cstheme="minorHAnsi"/>
          <w:b/>
          <w:bCs/>
          <w:color w:val="002677"/>
          <w:sz w:val="22"/>
          <w:szCs w:val="22"/>
          <w:lang w:val="el-GR"/>
        </w:rPr>
        <w:t>ά</w:t>
      </w:r>
      <w:r w:rsidR="00A45590">
        <w:rPr>
          <w:rFonts w:cstheme="minorHAnsi"/>
          <w:b/>
          <w:bCs/>
          <w:color w:val="002677"/>
          <w:sz w:val="22"/>
          <w:szCs w:val="22"/>
          <w:lang w:val="el-GR"/>
        </w:rPr>
        <w:t>ννης</w:t>
      </w:r>
      <w:proofErr w:type="spellEnd"/>
      <w:r w:rsidR="00707FE5" w:rsidRPr="0074469D">
        <w:rPr>
          <w:rFonts w:cstheme="minorHAnsi"/>
          <w:b/>
          <w:bCs/>
          <w:color w:val="002677"/>
          <w:sz w:val="22"/>
          <w:szCs w:val="22"/>
          <w:lang w:val="el-GR"/>
        </w:rPr>
        <w:t>, Διευθύνων Σύμβουλος, ανέφερε σχετικά:</w:t>
      </w:r>
    </w:p>
    <w:p w14:paraId="5721CB0B" w14:textId="552A3E60" w:rsidR="0002037A" w:rsidRDefault="00707FE5" w:rsidP="00471B1D">
      <w:pPr>
        <w:spacing w:after="240" w:line="276" w:lineRule="auto"/>
        <w:jc w:val="both"/>
        <w:rPr>
          <w:rFonts w:cstheme="minorHAnsi"/>
          <w:color w:val="002677"/>
          <w:sz w:val="22"/>
          <w:szCs w:val="22"/>
          <w:lang w:val="el-GR"/>
        </w:rPr>
      </w:pPr>
      <w:r w:rsidRPr="0074469D">
        <w:rPr>
          <w:rFonts w:cstheme="minorHAnsi"/>
          <w:color w:val="002677"/>
          <w:sz w:val="22"/>
          <w:szCs w:val="22"/>
          <w:lang w:val="el-GR"/>
        </w:rPr>
        <w:t>«</w:t>
      </w:r>
      <w:r w:rsidR="00901568">
        <w:rPr>
          <w:rFonts w:cstheme="minorHAnsi"/>
          <w:color w:val="002677"/>
          <w:sz w:val="22"/>
          <w:szCs w:val="22"/>
          <w:lang w:val="el-GR"/>
        </w:rPr>
        <w:t xml:space="preserve">Η </w:t>
      </w:r>
      <w:r w:rsidR="00901568">
        <w:rPr>
          <w:rFonts w:cstheme="minorHAnsi"/>
          <w:color w:val="002677"/>
          <w:sz w:val="22"/>
          <w:szCs w:val="22"/>
          <w:lang w:val="en-US"/>
        </w:rPr>
        <w:t>AEGEAN</w:t>
      </w:r>
      <w:r w:rsidR="0002037A">
        <w:rPr>
          <w:rFonts w:cstheme="minorHAnsi"/>
          <w:color w:val="002677"/>
          <w:sz w:val="22"/>
          <w:szCs w:val="22"/>
          <w:lang w:val="el-GR"/>
        </w:rPr>
        <w:t xml:space="preserve"> </w:t>
      </w:r>
      <w:r w:rsidR="00C07CAB">
        <w:rPr>
          <w:rFonts w:cstheme="minorHAnsi"/>
          <w:color w:val="002677"/>
          <w:sz w:val="22"/>
          <w:szCs w:val="22"/>
          <w:lang w:val="el-GR"/>
        </w:rPr>
        <w:t>πέτυχε</w:t>
      </w:r>
      <w:r w:rsidR="00901568" w:rsidRPr="00901568">
        <w:rPr>
          <w:rFonts w:cstheme="minorHAnsi"/>
          <w:color w:val="002677"/>
          <w:sz w:val="22"/>
          <w:szCs w:val="22"/>
          <w:lang w:val="el-GR"/>
        </w:rPr>
        <w:t xml:space="preserve"> </w:t>
      </w:r>
      <w:r w:rsidR="00C07CAB">
        <w:rPr>
          <w:rFonts w:cstheme="minorHAnsi"/>
          <w:color w:val="002677"/>
          <w:sz w:val="22"/>
          <w:szCs w:val="22"/>
          <w:lang w:val="el-GR"/>
        </w:rPr>
        <w:t>δυναμική</w:t>
      </w:r>
      <w:r w:rsidR="005848B1">
        <w:rPr>
          <w:rFonts w:cstheme="minorHAnsi"/>
          <w:color w:val="002677"/>
          <w:sz w:val="22"/>
          <w:szCs w:val="22"/>
          <w:lang w:val="el-GR"/>
        </w:rPr>
        <w:t xml:space="preserve"> </w:t>
      </w:r>
      <w:r w:rsidR="00C07CAB">
        <w:rPr>
          <w:rFonts w:cstheme="minorHAnsi"/>
          <w:color w:val="002677"/>
          <w:sz w:val="22"/>
          <w:szCs w:val="22"/>
          <w:lang w:val="el-GR"/>
        </w:rPr>
        <w:t>ανάπτυξη</w:t>
      </w:r>
      <w:r w:rsidR="00CE09B2">
        <w:rPr>
          <w:rFonts w:cstheme="minorHAnsi"/>
          <w:color w:val="002677"/>
          <w:sz w:val="22"/>
          <w:szCs w:val="22"/>
          <w:lang w:val="el-GR"/>
        </w:rPr>
        <w:t xml:space="preserve"> του πτητικού της</w:t>
      </w:r>
      <w:r w:rsidR="0002037A">
        <w:rPr>
          <w:rFonts w:cstheme="minorHAnsi"/>
          <w:color w:val="002677"/>
          <w:sz w:val="22"/>
          <w:szCs w:val="22"/>
          <w:lang w:val="el-GR"/>
        </w:rPr>
        <w:t xml:space="preserve"> </w:t>
      </w:r>
      <w:r w:rsidR="00F96F0F">
        <w:rPr>
          <w:rFonts w:cstheme="minorHAnsi"/>
          <w:color w:val="002677"/>
          <w:sz w:val="22"/>
          <w:szCs w:val="22"/>
          <w:lang w:val="el-GR"/>
        </w:rPr>
        <w:t>έργου</w:t>
      </w:r>
      <w:r w:rsidR="0002037A">
        <w:rPr>
          <w:rFonts w:cstheme="minorHAnsi"/>
          <w:color w:val="002677"/>
          <w:sz w:val="22"/>
          <w:szCs w:val="22"/>
          <w:lang w:val="el-GR"/>
        </w:rPr>
        <w:t xml:space="preserve">, </w:t>
      </w:r>
      <w:r w:rsidR="00CE09B2">
        <w:rPr>
          <w:rFonts w:cstheme="minorHAnsi"/>
          <w:color w:val="002677"/>
          <w:sz w:val="22"/>
          <w:szCs w:val="22"/>
          <w:lang w:val="el-GR"/>
        </w:rPr>
        <w:t xml:space="preserve">της επιβατικής </w:t>
      </w:r>
      <w:r w:rsidR="00C07CAB">
        <w:rPr>
          <w:rFonts w:cstheme="minorHAnsi"/>
          <w:color w:val="002677"/>
          <w:sz w:val="22"/>
          <w:szCs w:val="22"/>
          <w:lang w:val="el-GR"/>
        </w:rPr>
        <w:t>κίνησης</w:t>
      </w:r>
      <w:r w:rsidR="0002037A">
        <w:rPr>
          <w:rFonts w:cstheme="minorHAnsi"/>
          <w:color w:val="002677"/>
          <w:sz w:val="22"/>
          <w:szCs w:val="22"/>
          <w:lang w:val="el-GR"/>
        </w:rPr>
        <w:t xml:space="preserve"> </w:t>
      </w:r>
      <w:r w:rsidR="00F96F0F">
        <w:rPr>
          <w:rFonts w:cstheme="minorHAnsi"/>
          <w:color w:val="002677"/>
          <w:sz w:val="22"/>
          <w:szCs w:val="22"/>
          <w:lang w:val="el-GR"/>
        </w:rPr>
        <w:t>αλλά</w:t>
      </w:r>
      <w:r w:rsidR="0002037A">
        <w:rPr>
          <w:rFonts w:cstheme="minorHAnsi"/>
          <w:color w:val="002677"/>
          <w:sz w:val="22"/>
          <w:szCs w:val="22"/>
          <w:lang w:val="el-GR"/>
        </w:rPr>
        <w:t xml:space="preserve"> και </w:t>
      </w:r>
      <w:r w:rsidR="00CE09B2">
        <w:rPr>
          <w:rFonts w:cstheme="minorHAnsi"/>
          <w:color w:val="002677"/>
          <w:sz w:val="22"/>
          <w:szCs w:val="22"/>
          <w:lang w:val="el-GR"/>
        </w:rPr>
        <w:t xml:space="preserve">της </w:t>
      </w:r>
      <w:r w:rsidR="00C07CAB">
        <w:rPr>
          <w:rFonts w:cstheme="minorHAnsi"/>
          <w:color w:val="002677"/>
          <w:sz w:val="22"/>
          <w:szCs w:val="22"/>
          <w:lang w:val="el-GR"/>
        </w:rPr>
        <w:t>κερδοφορίας</w:t>
      </w:r>
      <w:r w:rsidR="0002037A">
        <w:rPr>
          <w:rFonts w:cstheme="minorHAnsi"/>
          <w:color w:val="002677"/>
          <w:sz w:val="22"/>
          <w:szCs w:val="22"/>
          <w:lang w:val="el-GR"/>
        </w:rPr>
        <w:t>,</w:t>
      </w:r>
      <w:r w:rsidR="00C07CAB">
        <w:rPr>
          <w:rFonts w:cstheme="minorHAnsi"/>
          <w:color w:val="002677"/>
          <w:sz w:val="22"/>
          <w:szCs w:val="22"/>
          <w:lang w:val="el-GR"/>
        </w:rPr>
        <w:t xml:space="preserve"> καταγράφοντας ένα από τα καλύτερα αποτελέσματα του </w:t>
      </w:r>
      <w:r w:rsidR="00C07CAB" w:rsidRPr="00715C52">
        <w:rPr>
          <w:rFonts w:cstheme="minorHAnsi"/>
          <w:color w:val="002677"/>
          <w:sz w:val="22"/>
          <w:szCs w:val="22"/>
          <w:lang w:val="el-GR"/>
        </w:rPr>
        <w:t xml:space="preserve">κλάδου, </w:t>
      </w:r>
      <w:r w:rsidR="00901568" w:rsidRPr="00715C52">
        <w:rPr>
          <w:rFonts w:cstheme="minorHAnsi"/>
          <w:color w:val="002677"/>
          <w:sz w:val="22"/>
          <w:szCs w:val="22"/>
          <w:lang w:val="el-GR"/>
        </w:rPr>
        <w:t>μέσα σ’</w:t>
      </w:r>
      <w:r w:rsidR="00761959" w:rsidRPr="00715C52">
        <w:rPr>
          <w:rFonts w:cstheme="minorHAnsi"/>
          <w:color w:val="002677"/>
          <w:sz w:val="22"/>
          <w:szCs w:val="22"/>
          <w:lang w:val="el-GR"/>
        </w:rPr>
        <w:t xml:space="preserve"> ένα περιβάλλον </w:t>
      </w:r>
      <w:r w:rsidR="00C07CAB" w:rsidRPr="00715C52">
        <w:rPr>
          <w:rFonts w:cstheme="minorHAnsi"/>
          <w:color w:val="002677"/>
          <w:sz w:val="22"/>
          <w:szCs w:val="22"/>
          <w:lang w:val="el-GR"/>
        </w:rPr>
        <w:t>ισχυρής</w:t>
      </w:r>
      <w:r w:rsidR="005848B1" w:rsidRPr="00715C52">
        <w:rPr>
          <w:rFonts w:cstheme="minorHAnsi"/>
          <w:color w:val="002677"/>
          <w:sz w:val="22"/>
          <w:szCs w:val="22"/>
          <w:lang w:val="el-GR"/>
        </w:rPr>
        <w:t xml:space="preserve"> </w:t>
      </w:r>
      <w:r w:rsidR="00F96F0F" w:rsidRPr="00715C52">
        <w:rPr>
          <w:rFonts w:cstheme="minorHAnsi"/>
          <w:color w:val="002677"/>
          <w:sz w:val="22"/>
          <w:szCs w:val="22"/>
          <w:lang w:val="el-GR"/>
        </w:rPr>
        <w:t>ζήτησης</w:t>
      </w:r>
      <w:r w:rsidR="005848B1" w:rsidRPr="00715C52">
        <w:rPr>
          <w:rFonts w:cstheme="minorHAnsi"/>
          <w:color w:val="002677"/>
          <w:sz w:val="22"/>
          <w:szCs w:val="22"/>
          <w:lang w:val="el-GR"/>
        </w:rPr>
        <w:t xml:space="preserve"> </w:t>
      </w:r>
      <w:r w:rsidR="00F96F0F" w:rsidRPr="00715C52">
        <w:rPr>
          <w:rFonts w:cstheme="minorHAnsi"/>
          <w:color w:val="002677"/>
          <w:sz w:val="22"/>
          <w:szCs w:val="22"/>
          <w:lang w:val="el-GR"/>
        </w:rPr>
        <w:t>αλλά</w:t>
      </w:r>
      <w:r w:rsidR="005848B1" w:rsidRPr="00715C52">
        <w:rPr>
          <w:rFonts w:cstheme="minorHAnsi"/>
          <w:color w:val="002677"/>
          <w:sz w:val="22"/>
          <w:szCs w:val="22"/>
          <w:lang w:val="el-GR"/>
        </w:rPr>
        <w:t xml:space="preserve"> και </w:t>
      </w:r>
      <w:r w:rsidR="00CE09B2" w:rsidRPr="00715C52">
        <w:rPr>
          <w:rFonts w:cstheme="minorHAnsi"/>
          <w:color w:val="002677"/>
          <w:sz w:val="22"/>
          <w:szCs w:val="22"/>
          <w:lang w:val="el-GR"/>
        </w:rPr>
        <w:t>έ</w:t>
      </w:r>
      <w:r w:rsidR="00C07CAB" w:rsidRPr="00715C52">
        <w:rPr>
          <w:rFonts w:cstheme="minorHAnsi"/>
          <w:color w:val="002677"/>
          <w:sz w:val="22"/>
          <w:szCs w:val="22"/>
          <w:lang w:val="el-GR"/>
        </w:rPr>
        <w:t>ντ</w:t>
      </w:r>
      <w:r w:rsidR="00CE09B2" w:rsidRPr="00715C52">
        <w:rPr>
          <w:rFonts w:cstheme="minorHAnsi"/>
          <w:color w:val="002677"/>
          <w:sz w:val="22"/>
          <w:szCs w:val="22"/>
          <w:lang w:val="el-GR"/>
        </w:rPr>
        <w:t>ο</w:t>
      </w:r>
      <w:r w:rsidR="00C07CAB" w:rsidRPr="00715C52">
        <w:rPr>
          <w:rFonts w:cstheme="minorHAnsi"/>
          <w:color w:val="002677"/>
          <w:sz w:val="22"/>
          <w:szCs w:val="22"/>
          <w:lang w:val="el-GR"/>
        </w:rPr>
        <w:t>νου</w:t>
      </w:r>
      <w:r w:rsidR="00761959" w:rsidRPr="00715C52">
        <w:rPr>
          <w:rFonts w:cstheme="minorHAnsi"/>
          <w:color w:val="002677"/>
          <w:sz w:val="22"/>
          <w:szCs w:val="22"/>
          <w:lang w:val="el-GR"/>
        </w:rPr>
        <w:t xml:space="preserve"> ανταγωνισμού,</w:t>
      </w:r>
      <w:r w:rsidR="0002037A" w:rsidRPr="00715C52">
        <w:rPr>
          <w:rFonts w:cstheme="minorHAnsi"/>
          <w:color w:val="002677"/>
          <w:sz w:val="22"/>
          <w:szCs w:val="22"/>
          <w:lang w:val="el-GR"/>
        </w:rPr>
        <w:t xml:space="preserve"> </w:t>
      </w:r>
      <w:r w:rsidR="00F96F0F" w:rsidRPr="00715C52">
        <w:rPr>
          <w:rFonts w:cstheme="minorHAnsi"/>
          <w:color w:val="002677"/>
          <w:sz w:val="22"/>
          <w:szCs w:val="22"/>
          <w:lang w:val="el-GR"/>
        </w:rPr>
        <w:t>υψηλών</w:t>
      </w:r>
      <w:r w:rsidR="005848B1" w:rsidRPr="00715C52">
        <w:rPr>
          <w:rFonts w:cstheme="minorHAnsi"/>
          <w:color w:val="002677"/>
          <w:sz w:val="22"/>
          <w:szCs w:val="22"/>
          <w:lang w:val="el-GR"/>
        </w:rPr>
        <w:t xml:space="preserve"> </w:t>
      </w:r>
      <w:r w:rsidR="00F96F0F" w:rsidRPr="00715C52">
        <w:rPr>
          <w:rFonts w:cstheme="minorHAnsi"/>
          <w:color w:val="002677"/>
          <w:sz w:val="22"/>
          <w:szCs w:val="22"/>
          <w:lang w:val="el-GR"/>
        </w:rPr>
        <w:t>επιτοκίων</w:t>
      </w:r>
      <w:r w:rsidR="005848B1" w:rsidRPr="00715C52">
        <w:rPr>
          <w:rFonts w:cstheme="minorHAnsi"/>
          <w:color w:val="002677"/>
          <w:sz w:val="22"/>
          <w:szCs w:val="22"/>
          <w:lang w:val="el-GR"/>
        </w:rPr>
        <w:t xml:space="preserve"> </w:t>
      </w:r>
      <w:r w:rsidR="00CE09B2" w:rsidRPr="00715C52">
        <w:rPr>
          <w:rFonts w:cstheme="minorHAnsi"/>
          <w:color w:val="002677"/>
          <w:sz w:val="22"/>
          <w:szCs w:val="22"/>
          <w:lang w:val="el-GR"/>
        </w:rPr>
        <w:t xml:space="preserve">και </w:t>
      </w:r>
      <w:r w:rsidR="00B41134" w:rsidRPr="00715C52">
        <w:rPr>
          <w:rFonts w:cstheme="minorHAnsi"/>
          <w:color w:val="002677"/>
          <w:sz w:val="22"/>
          <w:szCs w:val="22"/>
          <w:lang w:val="el-GR"/>
        </w:rPr>
        <w:t>αυξανόμενων</w:t>
      </w:r>
      <w:r w:rsidR="00C07CAB" w:rsidRPr="00715C52">
        <w:rPr>
          <w:rFonts w:cstheme="minorHAnsi"/>
          <w:color w:val="002677"/>
          <w:sz w:val="22"/>
          <w:szCs w:val="22"/>
          <w:lang w:val="el-GR"/>
        </w:rPr>
        <w:t xml:space="preserve"> στοιχείων </w:t>
      </w:r>
      <w:r w:rsidR="00761959" w:rsidRPr="00715C52">
        <w:rPr>
          <w:rFonts w:cstheme="minorHAnsi"/>
          <w:color w:val="002677"/>
          <w:sz w:val="22"/>
          <w:szCs w:val="22"/>
          <w:lang w:val="el-GR"/>
        </w:rPr>
        <w:t>κόστους</w:t>
      </w:r>
      <w:r w:rsidR="00C07CAB" w:rsidRPr="00715C52">
        <w:rPr>
          <w:rFonts w:cstheme="minorHAnsi"/>
          <w:color w:val="002677"/>
          <w:sz w:val="22"/>
          <w:szCs w:val="22"/>
          <w:lang w:val="el-GR"/>
        </w:rPr>
        <w:t xml:space="preserve"> </w:t>
      </w:r>
      <w:r w:rsidR="00CE09B2" w:rsidRPr="00715C52">
        <w:rPr>
          <w:rFonts w:cstheme="minorHAnsi"/>
          <w:color w:val="002677"/>
          <w:sz w:val="22"/>
          <w:szCs w:val="22"/>
          <w:lang w:val="el-GR"/>
        </w:rPr>
        <w:t xml:space="preserve">αλλά και </w:t>
      </w:r>
      <w:r w:rsidR="00761959" w:rsidRPr="00715C52">
        <w:rPr>
          <w:rFonts w:cstheme="minorHAnsi"/>
          <w:color w:val="002677"/>
          <w:sz w:val="22"/>
          <w:szCs w:val="22"/>
          <w:lang w:val="el-GR"/>
        </w:rPr>
        <w:t>αβεβαιοτήτων</w:t>
      </w:r>
      <w:r w:rsidR="00C07CAB" w:rsidRPr="00715C52">
        <w:rPr>
          <w:rFonts w:cstheme="minorHAnsi"/>
          <w:color w:val="002677"/>
          <w:sz w:val="22"/>
          <w:szCs w:val="22"/>
          <w:lang w:val="el-GR"/>
        </w:rPr>
        <w:t>.</w:t>
      </w:r>
      <w:r w:rsidR="00761959" w:rsidRPr="00715C52">
        <w:rPr>
          <w:rFonts w:cstheme="minorHAnsi"/>
          <w:color w:val="002677"/>
          <w:sz w:val="22"/>
          <w:szCs w:val="22"/>
          <w:lang w:val="el-GR"/>
        </w:rPr>
        <w:t xml:space="preserve"> Είμαστε εξαιρετικά ικανοποιημένοι με το αποτέλεσμα το οποίο επιβεβαιώνει τη συνεπή </w:t>
      </w:r>
      <w:r w:rsidR="00716617" w:rsidRPr="00715C52">
        <w:rPr>
          <w:rFonts w:cstheme="minorHAnsi"/>
          <w:color w:val="002677"/>
          <w:sz w:val="22"/>
          <w:szCs w:val="22"/>
          <w:lang w:val="el-GR"/>
        </w:rPr>
        <w:t xml:space="preserve">διαχρονικά </w:t>
      </w:r>
      <w:r w:rsidR="00761959" w:rsidRPr="00715C52">
        <w:rPr>
          <w:rFonts w:cstheme="minorHAnsi"/>
          <w:color w:val="002677"/>
          <w:sz w:val="22"/>
          <w:szCs w:val="22"/>
          <w:lang w:val="el-GR"/>
        </w:rPr>
        <w:t>στρατηγική ανάπτυξης της Εταιρείας. Το 2023</w:t>
      </w:r>
      <w:r w:rsidR="00B8114B">
        <w:rPr>
          <w:rFonts w:cstheme="minorHAnsi"/>
          <w:color w:val="002677"/>
          <w:sz w:val="22"/>
          <w:szCs w:val="22"/>
          <w:lang w:val="el-GR"/>
        </w:rPr>
        <w:t>,</w:t>
      </w:r>
      <w:r w:rsidR="00761959" w:rsidRPr="00715C52">
        <w:rPr>
          <w:rFonts w:cstheme="minorHAnsi"/>
          <w:color w:val="002677"/>
          <w:sz w:val="22"/>
          <w:szCs w:val="22"/>
          <w:lang w:val="el-GR"/>
        </w:rPr>
        <w:t xml:space="preserve"> </w:t>
      </w:r>
      <w:r w:rsidR="004B3D15" w:rsidRPr="00715C52">
        <w:rPr>
          <w:rFonts w:cstheme="minorHAnsi"/>
          <w:color w:val="002677"/>
          <w:sz w:val="22"/>
          <w:szCs w:val="22"/>
          <w:lang w:val="el-GR"/>
        </w:rPr>
        <w:t xml:space="preserve">ο Όμιλος σημείωσε πρόοδο </w:t>
      </w:r>
      <w:r w:rsidR="0050342D" w:rsidRPr="00715C52">
        <w:rPr>
          <w:rFonts w:cstheme="minorHAnsi"/>
          <w:color w:val="002677"/>
          <w:sz w:val="22"/>
          <w:szCs w:val="22"/>
          <w:lang w:val="el-GR"/>
        </w:rPr>
        <w:t>σε</w:t>
      </w:r>
      <w:r w:rsidR="004B3D15" w:rsidRPr="00715C52">
        <w:rPr>
          <w:rFonts w:cstheme="minorHAnsi"/>
          <w:color w:val="002677"/>
          <w:sz w:val="22"/>
          <w:szCs w:val="22"/>
          <w:lang w:val="el-GR"/>
        </w:rPr>
        <w:t xml:space="preserve"> όλους τους στρατηγικούς άξονες καθώς </w:t>
      </w:r>
      <w:r w:rsidR="00761959" w:rsidRPr="00715C52">
        <w:rPr>
          <w:rFonts w:cstheme="minorHAnsi"/>
          <w:color w:val="002677"/>
          <w:sz w:val="22"/>
          <w:szCs w:val="22"/>
          <w:lang w:val="el-GR"/>
        </w:rPr>
        <w:t>προσθέσαμε 30 νέους προορισμούς, αυξήσαμε</w:t>
      </w:r>
      <w:r w:rsidR="002575B4">
        <w:rPr>
          <w:rFonts w:cstheme="minorHAnsi"/>
          <w:color w:val="002677"/>
          <w:sz w:val="22"/>
          <w:szCs w:val="22"/>
          <w:lang w:val="el-GR"/>
        </w:rPr>
        <w:t xml:space="preserve"> κατά 4</w:t>
      </w:r>
      <w:r w:rsidR="00761959" w:rsidRPr="00715C52">
        <w:rPr>
          <w:rFonts w:cstheme="minorHAnsi"/>
          <w:color w:val="002677"/>
          <w:sz w:val="22"/>
          <w:szCs w:val="22"/>
          <w:lang w:val="el-GR"/>
        </w:rPr>
        <w:t xml:space="preserve"> την παραγγελία των νέων αεροσκαφών </w:t>
      </w:r>
      <w:r w:rsidR="00CE09B2" w:rsidRPr="00715C52">
        <w:rPr>
          <w:rFonts w:cstheme="minorHAnsi"/>
          <w:color w:val="002677"/>
          <w:sz w:val="22"/>
          <w:szCs w:val="22"/>
          <w:lang w:val="el-GR"/>
        </w:rPr>
        <w:t>Α</w:t>
      </w:r>
      <w:proofErr w:type="spellStart"/>
      <w:r w:rsidR="0002037A" w:rsidRPr="00715C52">
        <w:rPr>
          <w:rFonts w:cstheme="minorHAnsi"/>
          <w:color w:val="002677"/>
          <w:sz w:val="22"/>
          <w:szCs w:val="22"/>
          <w:lang w:val="en-US"/>
        </w:rPr>
        <w:t>irbus</w:t>
      </w:r>
      <w:proofErr w:type="spellEnd"/>
      <w:r w:rsidR="0002037A" w:rsidRPr="00715C52">
        <w:rPr>
          <w:rFonts w:cstheme="minorHAnsi"/>
          <w:color w:val="002677"/>
          <w:sz w:val="22"/>
          <w:szCs w:val="22"/>
          <w:lang w:val="el-GR"/>
        </w:rPr>
        <w:t xml:space="preserve"> </w:t>
      </w:r>
      <w:r w:rsidR="002575B4">
        <w:rPr>
          <w:rFonts w:cstheme="minorHAnsi"/>
          <w:color w:val="002677"/>
          <w:sz w:val="22"/>
          <w:szCs w:val="22"/>
          <w:lang w:val="el-GR"/>
        </w:rPr>
        <w:t xml:space="preserve">η οποία </w:t>
      </w:r>
      <w:r w:rsidR="003B7585">
        <w:rPr>
          <w:rFonts w:cstheme="minorHAnsi"/>
          <w:color w:val="002677"/>
          <w:sz w:val="22"/>
          <w:szCs w:val="22"/>
          <w:lang w:val="el-GR"/>
        </w:rPr>
        <w:t>ανήλθε</w:t>
      </w:r>
      <w:r w:rsidR="002575B4">
        <w:rPr>
          <w:rFonts w:cstheme="minorHAnsi"/>
          <w:color w:val="002677"/>
          <w:sz w:val="22"/>
          <w:szCs w:val="22"/>
          <w:lang w:val="el-GR"/>
        </w:rPr>
        <w:t xml:space="preserve"> συνολικά </w:t>
      </w:r>
      <w:r w:rsidR="00761959" w:rsidRPr="00715C52">
        <w:rPr>
          <w:rFonts w:cstheme="minorHAnsi"/>
          <w:color w:val="002677"/>
          <w:sz w:val="22"/>
          <w:szCs w:val="22"/>
          <w:lang w:val="el-GR"/>
        </w:rPr>
        <w:t>σε 50</w:t>
      </w:r>
      <w:r w:rsidR="0002037A" w:rsidRPr="00715C52">
        <w:rPr>
          <w:rFonts w:cstheme="minorHAnsi"/>
          <w:color w:val="002677"/>
          <w:sz w:val="22"/>
          <w:szCs w:val="22"/>
          <w:lang w:val="el-GR"/>
        </w:rPr>
        <w:t xml:space="preserve">, </w:t>
      </w:r>
      <w:r w:rsidR="00CE09B2" w:rsidRPr="00715C52">
        <w:rPr>
          <w:rFonts w:cstheme="minorHAnsi"/>
          <w:color w:val="002677"/>
          <w:sz w:val="22"/>
          <w:szCs w:val="22"/>
          <w:lang w:val="el-GR"/>
        </w:rPr>
        <w:t>ενώ</w:t>
      </w:r>
      <w:r w:rsidR="002575B4">
        <w:rPr>
          <w:rFonts w:cstheme="minorHAnsi"/>
          <w:color w:val="002677"/>
          <w:sz w:val="22"/>
          <w:szCs w:val="22"/>
          <w:lang w:val="el-GR"/>
        </w:rPr>
        <w:t xml:space="preserve"> τον Δεκέμβριο 2023</w:t>
      </w:r>
      <w:r w:rsidR="00401AA6" w:rsidRPr="00715C52">
        <w:rPr>
          <w:rFonts w:cstheme="minorHAnsi"/>
          <w:color w:val="002677"/>
          <w:sz w:val="22"/>
          <w:szCs w:val="22"/>
          <w:lang w:val="el-GR"/>
        </w:rPr>
        <w:t xml:space="preserve"> </w:t>
      </w:r>
      <w:r w:rsidR="00C07CAB" w:rsidRPr="00715C52">
        <w:rPr>
          <w:rFonts w:cstheme="minorHAnsi"/>
          <w:color w:val="002677"/>
          <w:sz w:val="22"/>
          <w:szCs w:val="22"/>
          <w:lang w:val="el-GR"/>
        </w:rPr>
        <w:t>ήδη</w:t>
      </w:r>
      <w:r w:rsidR="0002037A" w:rsidRPr="00715C52">
        <w:rPr>
          <w:rFonts w:cstheme="minorHAnsi"/>
          <w:color w:val="002677"/>
          <w:sz w:val="22"/>
          <w:szCs w:val="22"/>
          <w:lang w:val="el-GR"/>
        </w:rPr>
        <w:t xml:space="preserve"> </w:t>
      </w:r>
      <w:r w:rsidR="00C07CAB" w:rsidRPr="00715C52">
        <w:rPr>
          <w:rFonts w:cstheme="minorHAnsi"/>
          <w:color w:val="002677"/>
          <w:sz w:val="22"/>
          <w:szCs w:val="22"/>
          <w:lang w:val="el-GR"/>
        </w:rPr>
        <w:t>διαμορφώθηκε</w:t>
      </w:r>
      <w:r w:rsidR="00CE09B2" w:rsidRPr="00715C52">
        <w:rPr>
          <w:rFonts w:cstheme="minorHAnsi"/>
          <w:color w:val="002677"/>
          <w:sz w:val="22"/>
          <w:szCs w:val="22"/>
          <w:lang w:val="el-GR"/>
        </w:rPr>
        <w:t xml:space="preserve"> και</w:t>
      </w:r>
      <w:r w:rsidR="0002037A" w:rsidRPr="00715C52">
        <w:rPr>
          <w:rFonts w:cstheme="minorHAnsi"/>
          <w:color w:val="002677"/>
          <w:sz w:val="22"/>
          <w:szCs w:val="22"/>
          <w:lang w:val="el-GR"/>
        </w:rPr>
        <w:t xml:space="preserve"> </w:t>
      </w:r>
      <w:r w:rsidR="00761959" w:rsidRPr="00715C52">
        <w:rPr>
          <w:rFonts w:cstheme="minorHAnsi"/>
          <w:color w:val="002677"/>
          <w:sz w:val="22"/>
          <w:szCs w:val="22"/>
          <w:lang w:val="el-GR"/>
        </w:rPr>
        <w:t>τέθηκε σε λειτουργία το Κέντρο Εκπαίδευσης</w:t>
      </w:r>
      <w:r w:rsidR="0002037A" w:rsidRPr="00715C52">
        <w:rPr>
          <w:rFonts w:cstheme="minorHAnsi"/>
          <w:color w:val="002677"/>
          <w:sz w:val="22"/>
          <w:szCs w:val="22"/>
          <w:lang w:val="el-GR"/>
        </w:rPr>
        <w:t xml:space="preserve"> </w:t>
      </w:r>
      <w:r w:rsidR="00761959" w:rsidRPr="00715C52">
        <w:rPr>
          <w:rFonts w:cstheme="minorHAnsi"/>
          <w:color w:val="002677"/>
          <w:sz w:val="22"/>
          <w:szCs w:val="22"/>
          <w:lang w:val="el-GR"/>
        </w:rPr>
        <w:t xml:space="preserve">με </w:t>
      </w:r>
      <w:r w:rsidR="00CE09B2" w:rsidRPr="00715C52">
        <w:rPr>
          <w:rFonts w:cstheme="minorHAnsi"/>
          <w:color w:val="002677"/>
          <w:sz w:val="22"/>
          <w:szCs w:val="22"/>
          <w:lang w:val="el-GR"/>
        </w:rPr>
        <w:t>τους π</w:t>
      </w:r>
      <w:r w:rsidR="00761959" w:rsidRPr="00715C52">
        <w:rPr>
          <w:rFonts w:cstheme="minorHAnsi"/>
          <w:color w:val="002677"/>
          <w:sz w:val="22"/>
          <w:szCs w:val="22"/>
          <w:lang w:val="el-GR"/>
        </w:rPr>
        <w:t>ροσομοιωτές</w:t>
      </w:r>
      <w:r w:rsidR="002575B4">
        <w:rPr>
          <w:rFonts w:cstheme="minorHAnsi"/>
          <w:color w:val="002677"/>
          <w:sz w:val="22"/>
          <w:szCs w:val="22"/>
          <w:lang w:val="el-GR"/>
        </w:rPr>
        <w:t xml:space="preserve"> πτήσης αεροσκαφών</w:t>
      </w:r>
      <w:r w:rsidR="0002037A" w:rsidRPr="00715C52">
        <w:rPr>
          <w:rFonts w:cstheme="minorHAnsi"/>
          <w:color w:val="002677"/>
          <w:sz w:val="22"/>
          <w:szCs w:val="22"/>
          <w:lang w:val="el-GR"/>
        </w:rPr>
        <w:t xml:space="preserve"> </w:t>
      </w:r>
      <w:r w:rsidR="00C07CAB" w:rsidRPr="00715C52">
        <w:rPr>
          <w:rFonts w:cstheme="minorHAnsi"/>
          <w:color w:val="002677"/>
          <w:sz w:val="22"/>
          <w:szCs w:val="22"/>
          <w:lang w:val="el-GR"/>
        </w:rPr>
        <w:t>ενώ</w:t>
      </w:r>
      <w:r w:rsidR="0002037A" w:rsidRPr="00715C52">
        <w:rPr>
          <w:rFonts w:cstheme="minorHAnsi"/>
          <w:color w:val="002677"/>
          <w:sz w:val="22"/>
          <w:szCs w:val="22"/>
          <w:lang w:val="el-GR"/>
        </w:rPr>
        <w:t xml:space="preserve"> </w:t>
      </w:r>
      <w:r w:rsidR="00CE09B2" w:rsidRPr="00715C52">
        <w:rPr>
          <w:rFonts w:cstheme="minorHAnsi"/>
          <w:color w:val="002677"/>
          <w:sz w:val="22"/>
          <w:szCs w:val="22"/>
          <w:lang w:val="el-GR"/>
        </w:rPr>
        <w:t>και</w:t>
      </w:r>
      <w:r w:rsidR="0002037A" w:rsidRPr="00715C52">
        <w:rPr>
          <w:rFonts w:cstheme="minorHAnsi"/>
          <w:color w:val="002677"/>
          <w:sz w:val="22"/>
          <w:szCs w:val="22"/>
          <w:lang w:val="el-GR"/>
        </w:rPr>
        <w:t xml:space="preserve"> η </w:t>
      </w:r>
      <w:r w:rsidR="00C07CAB" w:rsidRPr="00715C52">
        <w:rPr>
          <w:rFonts w:cstheme="minorHAnsi"/>
          <w:color w:val="002677"/>
          <w:sz w:val="22"/>
          <w:szCs w:val="22"/>
          <w:lang w:val="el-GR"/>
        </w:rPr>
        <w:t>νέα</w:t>
      </w:r>
      <w:r w:rsidR="0002037A" w:rsidRPr="00715C52">
        <w:rPr>
          <w:rFonts w:cstheme="minorHAnsi"/>
          <w:color w:val="002677"/>
          <w:sz w:val="22"/>
          <w:szCs w:val="22"/>
          <w:lang w:val="el-GR"/>
        </w:rPr>
        <w:t xml:space="preserve"> </w:t>
      </w:r>
      <w:r w:rsidR="00761959" w:rsidRPr="00715C52">
        <w:rPr>
          <w:rFonts w:cstheme="minorHAnsi"/>
          <w:color w:val="002677"/>
          <w:sz w:val="22"/>
          <w:szCs w:val="22"/>
          <w:lang w:val="el-GR"/>
        </w:rPr>
        <w:t>Βάση Συντήρησης Αεροσκαφών</w:t>
      </w:r>
      <w:r w:rsidR="0002037A" w:rsidRPr="00715C52">
        <w:rPr>
          <w:rFonts w:cstheme="minorHAnsi"/>
          <w:color w:val="002677"/>
          <w:sz w:val="22"/>
          <w:szCs w:val="22"/>
          <w:lang w:val="el-GR"/>
        </w:rPr>
        <w:t xml:space="preserve"> θα </w:t>
      </w:r>
      <w:r w:rsidR="00C07CAB" w:rsidRPr="00715C52">
        <w:rPr>
          <w:rFonts w:cstheme="minorHAnsi"/>
          <w:color w:val="002677"/>
          <w:sz w:val="22"/>
          <w:szCs w:val="22"/>
          <w:lang w:val="el-GR"/>
        </w:rPr>
        <w:t>λειτουργήσει</w:t>
      </w:r>
      <w:r w:rsidR="0002037A" w:rsidRPr="00715C52">
        <w:rPr>
          <w:rFonts w:cstheme="minorHAnsi"/>
          <w:color w:val="002677"/>
          <w:sz w:val="22"/>
          <w:szCs w:val="22"/>
          <w:lang w:val="el-GR"/>
        </w:rPr>
        <w:t xml:space="preserve"> το </w:t>
      </w:r>
      <w:r w:rsidR="00C07CAB" w:rsidRPr="00715C52">
        <w:rPr>
          <w:rFonts w:cstheme="minorHAnsi"/>
          <w:color w:val="002677"/>
          <w:sz w:val="22"/>
          <w:szCs w:val="22"/>
          <w:lang w:val="el-GR"/>
        </w:rPr>
        <w:t>πρώτο</w:t>
      </w:r>
      <w:r w:rsidR="0002037A" w:rsidRPr="00715C52">
        <w:rPr>
          <w:rFonts w:cstheme="minorHAnsi"/>
          <w:color w:val="002677"/>
          <w:sz w:val="22"/>
          <w:szCs w:val="22"/>
          <w:lang w:val="el-GR"/>
        </w:rPr>
        <w:t xml:space="preserve"> </w:t>
      </w:r>
      <w:r w:rsidR="00F96F0F" w:rsidRPr="00715C52">
        <w:rPr>
          <w:rFonts w:cstheme="minorHAnsi"/>
          <w:color w:val="002677"/>
          <w:sz w:val="22"/>
          <w:szCs w:val="22"/>
          <w:lang w:val="el-GR"/>
        </w:rPr>
        <w:t>τετράμηνο</w:t>
      </w:r>
      <w:r w:rsidR="0002037A" w:rsidRPr="00715C52">
        <w:rPr>
          <w:rFonts w:cstheme="minorHAnsi"/>
          <w:color w:val="002677"/>
          <w:sz w:val="22"/>
          <w:szCs w:val="22"/>
          <w:lang w:val="el-GR"/>
        </w:rPr>
        <w:t xml:space="preserve"> του 2024</w:t>
      </w:r>
      <w:r w:rsidR="00761959" w:rsidRPr="00715C52">
        <w:rPr>
          <w:rFonts w:cstheme="minorHAnsi"/>
          <w:color w:val="002677"/>
          <w:sz w:val="22"/>
          <w:szCs w:val="22"/>
          <w:lang w:val="el-GR"/>
        </w:rPr>
        <w:t>.</w:t>
      </w:r>
      <w:r w:rsidR="00761959">
        <w:rPr>
          <w:rFonts w:cstheme="minorHAnsi"/>
          <w:color w:val="002677"/>
          <w:sz w:val="22"/>
          <w:szCs w:val="22"/>
          <w:lang w:val="el-GR"/>
        </w:rPr>
        <w:t xml:space="preserve"> </w:t>
      </w:r>
      <w:r w:rsidR="0002037A">
        <w:rPr>
          <w:rFonts w:cstheme="minorHAnsi"/>
          <w:color w:val="002677"/>
          <w:sz w:val="22"/>
          <w:szCs w:val="22"/>
          <w:lang w:val="el-GR"/>
        </w:rPr>
        <w:t xml:space="preserve"> </w:t>
      </w:r>
    </w:p>
    <w:p w14:paraId="6E6E42B6" w14:textId="053B03BE" w:rsidR="00A91CD5" w:rsidRDefault="00C07CAB" w:rsidP="00A91CD5">
      <w:pPr>
        <w:spacing w:after="240" w:line="276" w:lineRule="auto"/>
        <w:jc w:val="both"/>
        <w:rPr>
          <w:rFonts w:cstheme="minorHAnsi"/>
          <w:color w:val="002677"/>
          <w:sz w:val="22"/>
          <w:szCs w:val="22"/>
          <w:lang w:val="el-GR"/>
        </w:rPr>
      </w:pPr>
      <w:r>
        <w:rPr>
          <w:rFonts w:cstheme="minorHAnsi"/>
          <w:color w:val="002677"/>
          <w:sz w:val="22"/>
          <w:szCs w:val="22"/>
          <w:lang w:val="el-GR"/>
        </w:rPr>
        <w:t>Ξεκινάμε</w:t>
      </w:r>
      <w:r w:rsidR="0002037A">
        <w:rPr>
          <w:rFonts w:cstheme="minorHAnsi"/>
          <w:color w:val="002677"/>
          <w:sz w:val="22"/>
          <w:szCs w:val="22"/>
          <w:lang w:val="el-GR"/>
        </w:rPr>
        <w:t xml:space="preserve"> </w:t>
      </w:r>
      <w:r w:rsidR="00CE09B2">
        <w:rPr>
          <w:rFonts w:cstheme="minorHAnsi"/>
          <w:color w:val="002677"/>
          <w:sz w:val="22"/>
          <w:szCs w:val="22"/>
          <w:lang w:val="el-GR"/>
        </w:rPr>
        <w:t xml:space="preserve">συνεπώς </w:t>
      </w:r>
      <w:r w:rsidR="0002037A">
        <w:rPr>
          <w:rFonts w:cstheme="minorHAnsi"/>
          <w:color w:val="002677"/>
          <w:sz w:val="22"/>
          <w:szCs w:val="22"/>
          <w:lang w:val="el-GR"/>
        </w:rPr>
        <w:t xml:space="preserve">το 2024, με </w:t>
      </w:r>
      <w:r>
        <w:rPr>
          <w:rFonts w:cstheme="minorHAnsi"/>
          <w:color w:val="002677"/>
          <w:sz w:val="22"/>
          <w:szCs w:val="22"/>
          <w:lang w:val="el-GR"/>
        </w:rPr>
        <w:t>ακόμ</w:t>
      </w:r>
      <w:r w:rsidR="0002093A">
        <w:rPr>
          <w:rFonts w:cstheme="minorHAnsi"/>
          <w:color w:val="002677"/>
          <w:sz w:val="22"/>
          <w:szCs w:val="22"/>
          <w:lang w:val="el-GR"/>
        </w:rPr>
        <w:t>α</w:t>
      </w:r>
      <w:r w:rsidR="0002037A">
        <w:rPr>
          <w:rFonts w:cstheme="minorHAnsi"/>
          <w:color w:val="002677"/>
          <w:sz w:val="22"/>
          <w:szCs w:val="22"/>
          <w:lang w:val="el-GR"/>
        </w:rPr>
        <w:t xml:space="preserve"> πιο </w:t>
      </w:r>
      <w:r>
        <w:rPr>
          <w:rFonts w:cstheme="minorHAnsi"/>
          <w:color w:val="002677"/>
          <w:sz w:val="22"/>
          <w:szCs w:val="22"/>
          <w:lang w:val="el-GR"/>
        </w:rPr>
        <w:t>στέρεες</w:t>
      </w:r>
      <w:r w:rsidR="0002037A">
        <w:rPr>
          <w:rFonts w:cstheme="minorHAnsi"/>
          <w:color w:val="002677"/>
          <w:sz w:val="22"/>
          <w:szCs w:val="22"/>
          <w:lang w:val="el-GR"/>
        </w:rPr>
        <w:t xml:space="preserve"> </w:t>
      </w:r>
      <w:r w:rsidR="00F96F0F">
        <w:rPr>
          <w:rFonts w:cstheme="minorHAnsi"/>
          <w:color w:val="002677"/>
          <w:sz w:val="22"/>
          <w:szCs w:val="22"/>
          <w:lang w:val="el-GR"/>
        </w:rPr>
        <w:t>βάσεις</w:t>
      </w:r>
      <w:r w:rsidR="0002037A">
        <w:rPr>
          <w:rFonts w:cstheme="minorHAnsi"/>
          <w:color w:val="002677"/>
          <w:sz w:val="22"/>
          <w:szCs w:val="22"/>
          <w:lang w:val="el-GR"/>
        </w:rPr>
        <w:t xml:space="preserve"> για την </w:t>
      </w:r>
      <w:r>
        <w:rPr>
          <w:rFonts w:cstheme="minorHAnsi"/>
          <w:color w:val="002677"/>
          <w:sz w:val="22"/>
          <w:szCs w:val="22"/>
          <w:lang w:val="el-GR"/>
        </w:rPr>
        <w:t>εξέλιξη</w:t>
      </w:r>
      <w:r w:rsidR="0002037A">
        <w:rPr>
          <w:rFonts w:cstheme="minorHAnsi"/>
          <w:color w:val="002677"/>
          <w:sz w:val="22"/>
          <w:szCs w:val="22"/>
          <w:lang w:val="el-GR"/>
        </w:rPr>
        <w:t xml:space="preserve"> και </w:t>
      </w:r>
      <w:r>
        <w:rPr>
          <w:rFonts w:cstheme="minorHAnsi"/>
          <w:color w:val="002677"/>
          <w:sz w:val="22"/>
          <w:szCs w:val="22"/>
          <w:lang w:val="el-GR"/>
        </w:rPr>
        <w:t>εξειδίκευση</w:t>
      </w:r>
      <w:r w:rsidR="0002037A">
        <w:rPr>
          <w:rFonts w:cstheme="minorHAnsi"/>
          <w:color w:val="002677"/>
          <w:sz w:val="22"/>
          <w:szCs w:val="22"/>
          <w:lang w:val="el-GR"/>
        </w:rPr>
        <w:t xml:space="preserve"> των </w:t>
      </w:r>
      <w:r>
        <w:rPr>
          <w:rFonts w:cstheme="minorHAnsi"/>
          <w:color w:val="002677"/>
          <w:sz w:val="22"/>
          <w:szCs w:val="22"/>
          <w:lang w:val="el-GR"/>
        </w:rPr>
        <w:t>ανθρώπων</w:t>
      </w:r>
      <w:r w:rsidR="0002037A">
        <w:rPr>
          <w:rFonts w:cstheme="minorHAnsi"/>
          <w:color w:val="002677"/>
          <w:sz w:val="22"/>
          <w:szCs w:val="22"/>
          <w:lang w:val="el-GR"/>
        </w:rPr>
        <w:t xml:space="preserve"> μας, </w:t>
      </w:r>
      <w:r w:rsidR="00CE09B2">
        <w:rPr>
          <w:rFonts w:cstheme="minorHAnsi"/>
          <w:color w:val="002677"/>
          <w:sz w:val="22"/>
          <w:szCs w:val="22"/>
          <w:lang w:val="el-GR"/>
        </w:rPr>
        <w:t xml:space="preserve">προσθέτοντας διαχρονικά </w:t>
      </w:r>
      <w:r>
        <w:rPr>
          <w:rFonts w:cstheme="minorHAnsi"/>
          <w:color w:val="002677"/>
          <w:sz w:val="22"/>
          <w:szCs w:val="22"/>
          <w:lang w:val="el-GR"/>
        </w:rPr>
        <w:t>μεγαλύτερη</w:t>
      </w:r>
      <w:r w:rsidR="0002037A">
        <w:rPr>
          <w:rFonts w:cstheme="minorHAnsi"/>
          <w:color w:val="002677"/>
          <w:sz w:val="22"/>
          <w:szCs w:val="22"/>
          <w:lang w:val="el-GR"/>
        </w:rPr>
        <w:t xml:space="preserve"> </w:t>
      </w:r>
      <w:r w:rsidR="00F96F0F">
        <w:rPr>
          <w:rFonts w:cstheme="minorHAnsi"/>
          <w:color w:val="002677"/>
          <w:sz w:val="22"/>
          <w:szCs w:val="22"/>
          <w:lang w:val="el-GR"/>
        </w:rPr>
        <w:t>προστιθέμενη</w:t>
      </w:r>
      <w:r w:rsidR="0002037A">
        <w:rPr>
          <w:rFonts w:cstheme="minorHAnsi"/>
          <w:color w:val="002677"/>
          <w:sz w:val="22"/>
          <w:szCs w:val="22"/>
          <w:lang w:val="el-GR"/>
        </w:rPr>
        <w:t xml:space="preserve"> </w:t>
      </w:r>
      <w:r w:rsidR="00F96F0F">
        <w:rPr>
          <w:rFonts w:cstheme="minorHAnsi"/>
          <w:color w:val="002677"/>
          <w:sz w:val="22"/>
          <w:szCs w:val="22"/>
          <w:lang w:val="el-GR"/>
        </w:rPr>
        <w:t>αξία</w:t>
      </w:r>
      <w:r w:rsidR="0002037A">
        <w:rPr>
          <w:rFonts w:cstheme="minorHAnsi"/>
          <w:color w:val="002677"/>
          <w:sz w:val="22"/>
          <w:szCs w:val="22"/>
          <w:lang w:val="el-GR"/>
        </w:rPr>
        <w:t xml:space="preserve"> για τη</w:t>
      </w:r>
      <w:r w:rsidR="00CE09B2">
        <w:rPr>
          <w:rFonts w:cstheme="minorHAnsi"/>
          <w:color w:val="002677"/>
          <w:sz w:val="22"/>
          <w:szCs w:val="22"/>
          <w:lang w:val="el-GR"/>
        </w:rPr>
        <w:t>ν</w:t>
      </w:r>
      <w:r w:rsidR="0002037A">
        <w:rPr>
          <w:rFonts w:cstheme="minorHAnsi"/>
          <w:color w:val="002677"/>
          <w:sz w:val="22"/>
          <w:szCs w:val="22"/>
          <w:lang w:val="el-GR"/>
        </w:rPr>
        <w:t xml:space="preserve"> </w:t>
      </w:r>
      <w:r>
        <w:rPr>
          <w:rFonts w:cstheme="minorHAnsi"/>
          <w:color w:val="002677"/>
          <w:sz w:val="22"/>
          <w:szCs w:val="22"/>
          <w:lang w:val="el-GR"/>
        </w:rPr>
        <w:t>χ</w:t>
      </w:r>
      <w:r w:rsidR="00CE09B2">
        <w:rPr>
          <w:rFonts w:cstheme="minorHAnsi"/>
          <w:color w:val="002677"/>
          <w:sz w:val="22"/>
          <w:szCs w:val="22"/>
          <w:lang w:val="el-GR"/>
        </w:rPr>
        <w:t>ώ</w:t>
      </w:r>
      <w:r>
        <w:rPr>
          <w:rFonts w:cstheme="minorHAnsi"/>
          <w:color w:val="002677"/>
          <w:sz w:val="22"/>
          <w:szCs w:val="22"/>
          <w:lang w:val="el-GR"/>
        </w:rPr>
        <w:t>ρ</w:t>
      </w:r>
      <w:r w:rsidR="00CE09B2">
        <w:rPr>
          <w:rFonts w:cstheme="minorHAnsi"/>
          <w:color w:val="002677"/>
          <w:sz w:val="22"/>
          <w:szCs w:val="22"/>
          <w:lang w:val="el-GR"/>
        </w:rPr>
        <w:t xml:space="preserve">α </w:t>
      </w:r>
      <w:r w:rsidR="0002037A">
        <w:rPr>
          <w:rFonts w:cstheme="minorHAnsi"/>
          <w:color w:val="002677"/>
          <w:sz w:val="22"/>
          <w:szCs w:val="22"/>
          <w:lang w:val="el-GR"/>
        </w:rPr>
        <w:t xml:space="preserve">μας </w:t>
      </w:r>
      <w:r w:rsidR="00CE09B2">
        <w:rPr>
          <w:rFonts w:cstheme="minorHAnsi"/>
          <w:color w:val="002677"/>
          <w:sz w:val="22"/>
          <w:szCs w:val="22"/>
          <w:lang w:val="el-GR"/>
        </w:rPr>
        <w:t>και</w:t>
      </w:r>
      <w:r w:rsidR="0002037A">
        <w:rPr>
          <w:rFonts w:cstheme="minorHAnsi"/>
          <w:color w:val="002677"/>
          <w:sz w:val="22"/>
          <w:szCs w:val="22"/>
          <w:lang w:val="el-GR"/>
        </w:rPr>
        <w:t xml:space="preserve"> τους </w:t>
      </w:r>
      <w:r>
        <w:rPr>
          <w:rFonts w:cstheme="minorHAnsi"/>
          <w:color w:val="002677"/>
          <w:sz w:val="22"/>
          <w:szCs w:val="22"/>
          <w:lang w:val="el-GR"/>
        </w:rPr>
        <w:t>μ</w:t>
      </w:r>
      <w:r w:rsidR="009619F0">
        <w:rPr>
          <w:rFonts w:cstheme="minorHAnsi"/>
          <w:color w:val="002677"/>
          <w:sz w:val="22"/>
          <w:szCs w:val="22"/>
          <w:lang w:val="el-GR"/>
        </w:rPr>
        <w:t>ε</w:t>
      </w:r>
      <w:r>
        <w:rPr>
          <w:rFonts w:cstheme="minorHAnsi"/>
          <w:color w:val="002677"/>
          <w:sz w:val="22"/>
          <w:szCs w:val="22"/>
          <w:lang w:val="el-GR"/>
        </w:rPr>
        <w:t>τ</w:t>
      </w:r>
      <w:r w:rsidR="009619F0">
        <w:rPr>
          <w:rFonts w:cstheme="minorHAnsi"/>
          <w:color w:val="002677"/>
          <w:sz w:val="22"/>
          <w:szCs w:val="22"/>
          <w:lang w:val="el-GR"/>
        </w:rPr>
        <w:t>ό</w:t>
      </w:r>
      <w:r>
        <w:rPr>
          <w:rFonts w:cstheme="minorHAnsi"/>
          <w:color w:val="002677"/>
          <w:sz w:val="22"/>
          <w:szCs w:val="22"/>
          <w:lang w:val="el-GR"/>
        </w:rPr>
        <w:t>χους</w:t>
      </w:r>
      <w:r w:rsidR="0002037A">
        <w:rPr>
          <w:rFonts w:cstheme="minorHAnsi"/>
          <w:color w:val="002677"/>
          <w:sz w:val="22"/>
          <w:szCs w:val="22"/>
          <w:lang w:val="el-GR"/>
        </w:rPr>
        <w:t xml:space="preserve"> </w:t>
      </w:r>
      <w:r w:rsidR="00CE09B2">
        <w:rPr>
          <w:rFonts w:cstheme="minorHAnsi"/>
          <w:color w:val="002677"/>
          <w:sz w:val="22"/>
          <w:szCs w:val="22"/>
          <w:lang w:val="el-GR"/>
        </w:rPr>
        <w:t xml:space="preserve">μας, έχοντας πάντα φυσικά σε απόλυτη προτεραιότητα </w:t>
      </w:r>
      <w:r w:rsidR="0002037A">
        <w:rPr>
          <w:rFonts w:cstheme="minorHAnsi"/>
          <w:color w:val="002677"/>
          <w:sz w:val="22"/>
          <w:szCs w:val="22"/>
          <w:lang w:val="el-GR"/>
        </w:rPr>
        <w:t xml:space="preserve">την </w:t>
      </w:r>
      <w:r>
        <w:rPr>
          <w:rFonts w:cstheme="minorHAnsi"/>
          <w:color w:val="002677"/>
          <w:sz w:val="22"/>
          <w:szCs w:val="22"/>
          <w:lang w:val="el-GR"/>
        </w:rPr>
        <w:t>προσπάθεια</w:t>
      </w:r>
      <w:r w:rsidR="0002037A">
        <w:rPr>
          <w:rFonts w:cstheme="minorHAnsi"/>
          <w:color w:val="002677"/>
          <w:sz w:val="22"/>
          <w:szCs w:val="22"/>
          <w:lang w:val="el-GR"/>
        </w:rPr>
        <w:t xml:space="preserve"> για </w:t>
      </w:r>
      <w:r>
        <w:rPr>
          <w:rFonts w:cstheme="minorHAnsi"/>
          <w:color w:val="002677"/>
          <w:sz w:val="22"/>
          <w:szCs w:val="22"/>
          <w:lang w:val="el-GR"/>
        </w:rPr>
        <w:t>ακόμ</w:t>
      </w:r>
      <w:r w:rsidR="0002093A">
        <w:rPr>
          <w:rFonts w:cstheme="minorHAnsi"/>
          <w:color w:val="002677"/>
          <w:sz w:val="22"/>
          <w:szCs w:val="22"/>
          <w:lang w:val="el-GR"/>
        </w:rPr>
        <w:t>α</w:t>
      </w:r>
      <w:r>
        <w:rPr>
          <w:rFonts w:cstheme="minorHAnsi"/>
          <w:color w:val="002677"/>
          <w:sz w:val="22"/>
          <w:szCs w:val="22"/>
          <w:lang w:val="el-GR"/>
        </w:rPr>
        <w:t xml:space="preserve"> καλύτερη</w:t>
      </w:r>
      <w:r w:rsidR="0002037A">
        <w:rPr>
          <w:rFonts w:cstheme="minorHAnsi"/>
          <w:color w:val="002677"/>
          <w:sz w:val="22"/>
          <w:szCs w:val="22"/>
          <w:lang w:val="el-GR"/>
        </w:rPr>
        <w:t xml:space="preserve"> </w:t>
      </w:r>
      <w:r w:rsidR="00F96F0F">
        <w:rPr>
          <w:rFonts w:cstheme="minorHAnsi"/>
          <w:color w:val="002677"/>
          <w:sz w:val="22"/>
          <w:szCs w:val="22"/>
          <w:lang w:val="el-GR"/>
        </w:rPr>
        <w:t>εξυπηρέτησ</w:t>
      </w:r>
      <w:r w:rsidR="00B41134">
        <w:rPr>
          <w:rFonts w:cstheme="minorHAnsi"/>
          <w:color w:val="002677"/>
          <w:sz w:val="22"/>
          <w:szCs w:val="22"/>
          <w:lang w:val="el-GR"/>
        </w:rPr>
        <w:t>η</w:t>
      </w:r>
      <w:r w:rsidR="0002037A">
        <w:rPr>
          <w:rFonts w:cstheme="minorHAnsi"/>
          <w:color w:val="002677"/>
          <w:sz w:val="22"/>
          <w:szCs w:val="22"/>
          <w:lang w:val="el-GR"/>
        </w:rPr>
        <w:t xml:space="preserve"> των </w:t>
      </w:r>
      <w:r>
        <w:rPr>
          <w:rFonts w:cstheme="minorHAnsi"/>
          <w:color w:val="002677"/>
          <w:sz w:val="22"/>
          <w:szCs w:val="22"/>
          <w:lang w:val="el-GR"/>
        </w:rPr>
        <w:t>επιβατών</w:t>
      </w:r>
      <w:r w:rsidR="0002037A">
        <w:rPr>
          <w:rFonts w:cstheme="minorHAnsi"/>
          <w:color w:val="002677"/>
          <w:sz w:val="22"/>
          <w:szCs w:val="22"/>
          <w:lang w:val="el-GR"/>
        </w:rPr>
        <w:t xml:space="preserve"> μας</w:t>
      </w:r>
      <w:r w:rsidR="00A45590">
        <w:rPr>
          <w:rFonts w:cstheme="minorHAnsi"/>
          <w:color w:val="002677"/>
          <w:sz w:val="22"/>
          <w:szCs w:val="22"/>
          <w:lang w:val="el-GR"/>
        </w:rPr>
        <w:t xml:space="preserve">. Είναι γεγονός ότι το </w:t>
      </w:r>
      <w:r w:rsidR="0002093A">
        <w:rPr>
          <w:rFonts w:cstheme="minorHAnsi"/>
          <w:color w:val="002677"/>
          <w:sz w:val="22"/>
          <w:szCs w:val="22"/>
          <w:lang w:val="el-GR"/>
        </w:rPr>
        <w:t>εξαιρετικό</w:t>
      </w:r>
      <w:r w:rsidR="00A45590">
        <w:rPr>
          <w:rFonts w:cstheme="minorHAnsi"/>
          <w:color w:val="002677"/>
          <w:sz w:val="22"/>
          <w:szCs w:val="22"/>
          <w:lang w:val="el-GR"/>
        </w:rPr>
        <w:t xml:space="preserve"> αποτέλεσμα του 2023, </w:t>
      </w:r>
      <w:r w:rsidR="009619F0">
        <w:rPr>
          <w:rFonts w:cstheme="minorHAnsi"/>
          <w:color w:val="002677"/>
          <w:sz w:val="22"/>
          <w:szCs w:val="22"/>
          <w:lang w:val="el-GR"/>
        </w:rPr>
        <w:t>αποτελεί</w:t>
      </w:r>
      <w:r w:rsidR="00A45590">
        <w:rPr>
          <w:rFonts w:cstheme="minorHAnsi"/>
          <w:color w:val="002677"/>
          <w:sz w:val="22"/>
          <w:szCs w:val="22"/>
          <w:lang w:val="el-GR"/>
        </w:rPr>
        <w:t xml:space="preserve"> μια </w:t>
      </w:r>
      <w:r w:rsidR="0002093A">
        <w:rPr>
          <w:rFonts w:cstheme="minorHAnsi"/>
          <w:color w:val="002677"/>
          <w:sz w:val="22"/>
          <w:szCs w:val="22"/>
          <w:lang w:val="el-GR"/>
        </w:rPr>
        <w:t>δύσκολη</w:t>
      </w:r>
      <w:r w:rsidR="00A45590">
        <w:rPr>
          <w:rFonts w:cstheme="minorHAnsi"/>
          <w:color w:val="002677"/>
          <w:sz w:val="22"/>
          <w:szCs w:val="22"/>
          <w:lang w:val="el-GR"/>
        </w:rPr>
        <w:t xml:space="preserve"> </w:t>
      </w:r>
      <w:r w:rsidR="0002093A">
        <w:rPr>
          <w:rFonts w:cstheme="minorHAnsi"/>
          <w:color w:val="002677"/>
          <w:sz w:val="22"/>
          <w:szCs w:val="22"/>
          <w:lang w:val="el-GR"/>
        </w:rPr>
        <w:t>βάση</w:t>
      </w:r>
      <w:r w:rsidR="00A45590">
        <w:rPr>
          <w:rFonts w:cstheme="minorHAnsi"/>
          <w:color w:val="002677"/>
          <w:sz w:val="22"/>
          <w:szCs w:val="22"/>
          <w:lang w:val="el-GR"/>
        </w:rPr>
        <w:t xml:space="preserve"> </w:t>
      </w:r>
      <w:r w:rsidR="0002093A">
        <w:rPr>
          <w:rFonts w:cstheme="minorHAnsi"/>
          <w:color w:val="002677"/>
          <w:sz w:val="22"/>
          <w:szCs w:val="22"/>
          <w:lang w:val="el-GR"/>
        </w:rPr>
        <w:t>σύγκρισης</w:t>
      </w:r>
      <w:r w:rsidR="00A45590">
        <w:rPr>
          <w:rFonts w:cstheme="minorHAnsi"/>
          <w:color w:val="002677"/>
          <w:sz w:val="22"/>
          <w:szCs w:val="22"/>
          <w:lang w:val="el-GR"/>
        </w:rPr>
        <w:t xml:space="preserve"> για το 2024</w:t>
      </w:r>
      <w:r w:rsidR="0002093A">
        <w:rPr>
          <w:rFonts w:cstheme="minorHAnsi"/>
          <w:color w:val="002677"/>
          <w:sz w:val="22"/>
          <w:szCs w:val="22"/>
          <w:lang w:val="el-GR"/>
        </w:rPr>
        <w:t>,</w:t>
      </w:r>
      <w:r w:rsidR="00A45590">
        <w:rPr>
          <w:rFonts w:cstheme="minorHAnsi"/>
          <w:color w:val="002677"/>
          <w:sz w:val="22"/>
          <w:szCs w:val="22"/>
          <w:lang w:val="el-GR"/>
        </w:rPr>
        <w:t xml:space="preserve"> ιδιαίτερα όταν καλούμαστε να διαχειριστούμε τις προκλήσεις στην εφοδιαστική αλυσίδα. </w:t>
      </w:r>
      <w:bookmarkStart w:id="2" w:name="_Hlk160484830"/>
      <w:r w:rsidR="00A91CD5">
        <w:rPr>
          <w:rFonts w:cstheme="minorHAnsi"/>
          <w:color w:val="002677"/>
          <w:sz w:val="22"/>
          <w:szCs w:val="22"/>
          <w:lang w:val="el-GR"/>
        </w:rPr>
        <w:t xml:space="preserve">Όμως η ανταπόκριση της ζήτησης στην προστιθέμενη νέα χωρητικότητα διαφαίνεται ενθαρρυντική.» </w:t>
      </w:r>
    </w:p>
    <w:bookmarkEnd w:id="2"/>
    <w:p w14:paraId="652A1400" w14:textId="77777777" w:rsidR="009619F0" w:rsidRPr="00BF3EE5" w:rsidRDefault="009619F0" w:rsidP="009619F0">
      <w:pPr>
        <w:spacing w:after="240" w:line="276" w:lineRule="auto"/>
        <w:jc w:val="both"/>
        <w:rPr>
          <w:sz w:val="22"/>
          <w:szCs w:val="22"/>
          <w:lang w:val="el-GR"/>
        </w:rPr>
      </w:pPr>
      <w:r w:rsidRPr="00BF3EE5">
        <w:rPr>
          <w:rFonts w:eastAsia="Times New Roman" w:cstheme="minorHAnsi"/>
          <w:color w:val="002677"/>
          <w:sz w:val="22"/>
          <w:szCs w:val="22"/>
          <w:lang w:val="el-GR" w:eastAsia="el-GR"/>
        </w:rPr>
        <w:lastRenderedPageBreak/>
        <w:t xml:space="preserve">Σημειώνεται (όπως έχει ήδη ανακοινωθεί) ότι </w:t>
      </w:r>
      <w:r w:rsidRPr="00BF3EE5">
        <w:rPr>
          <w:color w:val="002677"/>
          <w:sz w:val="22"/>
          <w:szCs w:val="22"/>
          <w:lang w:val="el-GR"/>
        </w:rPr>
        <w:t>η Γενική Συνέλευση στις 14.12.2023 αποφάσισε την επαναγορά των δικαιωμάτων κτήσης μετοχών (</w:t>
      </w:r>
      <w:r w:rsidRPr="00BF3EE5">
        <w:rPr>
          <w:color w:val="002677"/>
          <w:sz w:val="22"/>
          <w:szCs w:val="22"/>
          <w:lang w:val="en-US"/>
        </w:rPr>
        <w:t>warrants</w:t>
      </w:r>
      <w:r w:rsidRPr="00BF3EE5">
        <w:rPr>
          <w:color w:val="002677"/>
          <w:sz w:val="22"/>
          <w:szCs w:val="22"/>
          <w:lang w:val="el-GR"/>
        </w:rPr>
        <w:t>) από το Ελληνικό Δημόσιο. Με δεδομένο ότι η απόφαση για άσκηση του δικαιώματος προαίρεσης απόκτησης των τίτλων έλαβε χώρα στη χρήση του 2023 το σύνολο του ποσού της αγοραίας αξίας των τίτλων μ</w:t>
      </w:r>
      <w:r w:rsidRPr="00BF3EE5">
        <w:rPr>
          <w:rFonts w:eastAsia="Times New Roman" w:cstheme="minorHAnsi"/>
          <w:color w:val="002677"/>
          <w:sz w:val="22"/>
          <w:szCs w:val="22"/>
          <w:lang w:val="el-GR" w:eastAsia="el-GR"/>
        </w:rPr>
        <w:t xml:space="preserve">είωσε σαν πρόβλεψη τα Ίδια Κεφάλαια της 31/12/2023 κατά </w:t>
      </w:r>
      <w:r w:rsidRPr="00BF3EE5">
        <w:rPr>
          <w:rFonts w:cstheme="minorHAnsi"/>
          <w:color w:val="002677"/>
          <w:sz w:val="22"/>
          <w:szCs w:val="22"/>
          <w:lang w:val="el-GR"/>
        </w:rPr>
        <w:t>€</w:t>
      </w:r>
      <w:r w:rsidRPr="00BF3EE5">
        <w:rPr>
          <w:rFonts w:eastAsia="Times New Roman" w:cstheme="minorHAnsi"/>
          <w:color w:val="002677"/>
          <w:sz w:val="22"/>
          <w:szCs w:val="22"/>
          <w:lang w:val="el-GR" w:eastAsia="el-GR"/>
        </w:rPr>
        <w:t xml:space="preserve">85,4 εκατ. </w:t>
      </w:r>
      <w:r w:rsidRPr="00BF3EE5">
        <w:rPr>
          <w:color w:val="002677"/>
          <w:sz w:val="22"/>
          <w:szCs w:val="22"/>
          <w:lang w:val="el-GR"/>
        </w:rPr>
        <w:t>με ισόποση αύξηση των Λοιπών βραχυπρόθεσμων υποχρεώσεων. Κατόπιν η ταμειακή εκροή πραγματοποιήθηκε την 2/1/2024 μειώνοντας αντίστοιχα τα ταμειακά διαθέσιμα κατά την ημερομηνία αυτή.</w:t>
      </w:r>
    </w:p>
    <w:p w14:paraId="71BF564F" w14:textId="5B3D9F39" w:rsidR="005504CC" w:rsidRPr="0038442D" w:rsidRDefault="003F461C" w:rsidP="00471B1D">
      <w:pPr>
        <w:spacing w:after="240" w:line="276" w:lineRule="auto"/>
        <w:jc w:val="both"/>
        <w:rPr>
          <w:rFonts w:cstheme="minorHAnsi"/>
          <w:color w:val="002677"/>
          <w:sz w:val="22"/>
          <w:szCs w:val="22"/>
          <w:lang w:val="el-GR"/>
        </w:rPr>
      </w:pPr>
      <w:r w:rsidRPr="00715C52">
        <w:rPr>
          <w:rFonts w:cstheme="minorHAnsi"/>
          <w:color w:val="002677"/>
          <w:sz w:val="22"/>
          <w:szCs w:val="22"/>
          <w:lang w:val="el-GR"/>
        </w:rPr>
        <w:t xml:space="preserve">Το </w:t>
      </w:r>
      <w:r w:rsidR="00994850" w:rsidRPr="00C50E22">
        <w:rPr>
          <w:rFonts w:cstheme="minorHAnsi"/>
          <w:color w:val="002677"/>
          <w:sz w:val="22"/>
          <w:szCs w:val="22"/>
          <w:lang w:val="el-GR"/>
        </w:rPr>
        <w:t xml:space="preserve">Διοικητικό Συμβούλιο </w:t>
      </w:r>
      <w:r w:rsidRPr="00715C52">
        <w:rPr>
          <w:rFonts w:cstheme="minorHAnsi"/>
          <w:color w:val="002677"/>
          <w:sz w:val="22"/>
          <w:szCs w:val="22"/>
          <w:lang w:val="el-GR"/>
        </w:rPr>
        <w:t>θα προτείνει προς έγκριση από την επόμενη Γενική Συνέλευση</w:t>
      </w:r>
      <w:r w:rsidR="00994850" w:rsidRPr="00715C52">
        <w:rPr>
          <w:rFonts w:cstheme="minorHAnsi"/>
          <w:color w:val="002677"/>
          <w:sz w:val="22"/>
          <w:szCs w:val="22"/>
          <w:lang w:val="el-GR"/>
        </w:rPr>
        <w:t xml:space="preserve"> </w:t>
      </w:r>
      <w:r w:rsidR="00994850" w:rsidRPr="00C50E22">
        <w:rPr>
          <w:rFonts w:cstheme="minorHAnsi"/>
          <w:color w:val="002677"/>
          <w:sz w:val="22"/>
          <w:szCs w:val="22"/>
          <w:lang w:val="el-GR"/>
        </w:rPr>
        <w:t>τη διανομή μερίσματος ποσού</w:t>
      </w:r>
      <w:r w:rsidRPr="00715C52">
        <w:rPr>
          <w:rFonts w:cstheme="minorHAnsi"/>
          <w:color w:val="002677"/>
          <w:sz w:val="22"/>
          <w:szCs w:val="22"/>
          <w:lang w:val="el-GR"/>
        </w:rPr>
        <w:t xml:space="preserve"> €0,75 ανά μετοχή</w:t>
      </w:r>
      <w:r w:rsidR="00994850" w:rsidRPr="00715C52">
        <w:rPr>
          <w:rFonts w:cstheme="minorHAnsi"/>
          <w:color w:val="002677"/>
          <w:sz w:val="22"/>
          <w:szCs w:val="22"/>
          <w:lang w:val="el-GR"/>
        </w:rPr>
        <w:t>.</w:t>
      </w:r>
    </w:p>
    <w:p w14:paraId="2BDC1F5E" w14:textId="08155147" w:rsidR="00A91CD5" w:rsidRPr="00C50E22" w:rsidRDefault="00961847" w:rsidP="00A91CD5">
      <w:pPr>
        <w:spacing w:after="240" w:line="276" w:lineRule="auto"/>
        <w:jc w:val="both"/>
        <w:rPr>
          <w:rFonts w:cstheme="minorHAnsi"/>
          <w:color w:val="002677"/>
          <w:sz w:val="22"/>
          <w:szCs w:val="22"/>
          <w:lang w:val="el-GR"/>
        </w:rPr>
      </w:pPr>
      <w:r w:rsidRPr="00C50E22">
        <w:rPr>
          <w:rFonts w:cstheme="minorHAnsi"/>
          <w:color w:val="002677"/>
          <w:sz w:val="22"/>
          <w:szCs w:val="22"/>
          <w:lang w:val="el-GR"/>
        </w:rPr>
        <w:t>Το 2024 ο Όμιλος προγραμματίζει να διευρύνει τη δραστηριότητ</w:t>
      </w:r>
      <w:r w:rsidR="00ED72DE" w:rsidRPr="00C50E22">
        <w:rPr>
          <w:rFonts w:cstheme="minorHAnsi"/>
          <w:color w:val="002677"/>
          <w:sz w:val="22"/>
          <w:szCs w:val="22"/>
          <w:lang w:val="el-GR"/>
        </w:rPr>
        <w:t>ά</w:t>
      </w:r>
      <w:r w:rsidRPr="00C50E22">
        <w:rPr>
          <w:rFonts w:cstheme="minorHAnsi"/>
          <w:color w:val="002677"/>
          <w:sz w:val="22"/>
          <w:szCs w:val="22"/>
          <w:lang w:val="el-GR"/>
        </w:rPr>
        <w:t xml:space="preserve"> του κυρίως από τη βάση της Αθήνας</w:t>
      </w:r>
      <w:r w:rsidR="0002093A" w:rsidRPr="00C50E22">
        <w:rPr>
          <w:rFonts w:cstheme="minorHAnsi"/>
          <w:color w:val="002677"/>
          <w:sz w:val="22"/>
          <w:szCs w:val="22"/>
          <w:lang w:val="el-GR"/>
        </w:rPr>
        <w:t xml:space="preserve">, </w:t>
      </w:r>
      <w:r w:rsidRPr="00C50E22">
        <w:rPr>
          <w:rFonts w:cstheme="minorHAnsi"/>
          <w:color w:val="002677"/>
          <w:sz w:val="22"/>
          <w:szCs w:val="22"/>
          <w:lang w:val="el-GR"/>
        </w:rPr>
        <w:t>ενισχύοντας τη συχνότητα των πτήσε</w:t>
      </w:r>
      <w:r w:rsidR="00ED72DE" w:rsidRPr="00C50E22">
        <w:rPr>
          <w:rFonts w:cstheme="minorHAnsi"/>
          <w:color w:val="002677"/>
          <w:sz w:val="22"/>
          <w:szCs w:val="22"/>
          <w:lang w:val="el-GR"/>
        </w:rPr>
        <w:t>ω</w:t>
      </w:r>
      <w:r w:rsidRPr="00C50E22">
        <w:rPr>
          <w:rFonts w:cstheme="minorHAnsi"/>
          <w:color w:val="002677"/>
          <w:sz w:val="22"/>
          <w:szCs w:val="22"/>
          <w:lang w:val="el-GR"/>
        </w:rPr>
        <w:t xml:space="preserve">ν σε υφιστάμενα δρομολόγια προς </w:t>
      </w:r>
      <w:r w:rsidR="00AB4EA7" w:rsidRPr="00C50E22">
        <w:rPr>
          <w:rFonts w:cstheme="minorHAnsi"/>
          <w:color w:val="002677"/>
          <w:sz w:val="22"/>
          <w:szCs w:val="22"/>
          <w:lang w:val="el-GR"/>
        </w:rPr>
        <w:t xml:space="preserve">χώρες όπως </w:t>
      </w:r>
      <w:r w:rsidRPr="00C50E22">
        <w:rPr>
          <w:rFonts w:cstheme="minorHAnsi"/>
          <w:color w:val="002677"/>
          <w:sz w:val="22"/>
          <w:szCs w:val="22"/>
          <w:lang w:val="el-GR"/>
        </w:rPr>
        <w:t>Ηνωμένο Βασίλειο, Γερμανία,</w:t>
      </w:r>
      <w:r w:rsidR="00F96F0F" w:rsidRPr="00C50E22">
        <w:rPr>
          <w:rFonts w:cstheme="minorHAnsi"/>
          <w:color w:val="002677"/>
          <w:sz w:val="22"/>
          <w:szCs w:val="22"/>
          <w:lang w:val="el-GR"/>
        </w:rPr>
        <w:t xml:space="preserve"> </w:t>
      </w:r>
      <w:r w:rsidR="0002093A" w:rsidRPr="00C50E22">
        <w:rPr>
          <w:rFonts w:cstheme="minorHAnsi"/>
          <w:color w:val="002677"/>
          <w:sz w:val="22"/>
          <w:szCs w:val="22"/>
          <w:lang w:val="el-GR"/>
        </w:rPr>
        <w:t>Ισπανία,</w:t>
      </w:r>
      <w:r w:rsidRPr="00C50E22">
        <w:rPr>
          <w:rFonts w:cstheme="minorHAnsi"/>
          <w:color w:val="002677"/>
          <w:sz w:val="22"/>
          <w:szCs w:val="22"/>
          <w:lang w:val="el-GR"/>
        </w:rPr>
        <w:t xml:space="preserve"> Πορτογαλία, Ιταλία και</w:t>
      </w:r>
      <w:r w:rsidR="00F96F0F" w:rsidRPr="00C50E22">
        <w:rPr>
          <w:rFonts w:cstheme="minorHAnsi"/>
          <w:color w:val="002677"/>
          <w:sz w:val="22"/>
          <w:szCs w:val="22"/>
          <w:lang w:val="el-GR"/>
        </w:rPr>
        <w:t xml:space="preserve"> </w:t>
      </w:r>
      <w:r w:rsidR="00272D02">
        <w:rPr>
          <w:rFonts w:cstheme="minorHAnsi"/>
          <w:color w:val="002677"/>
          <w:sz w:val="22"/>
          <w:szCs w:val="22"/>
          <w:lang w:val="el-GR"/>
        </w:rPr>
        <w:t xml:space="preserve">Ηνωμένα Αραβικά </w:t>
      </w:r>
      <w:r w:rsidR="0002093A" w:rsidRPr="00C50E22">
        <w:rPr>
          <w:rFonts w:cstheme="minorHAnsi"/>
          <w:color w:val="002677"/>
          <w:sz w:val="22"/>
          <w:szCs w:val="22"/>
          <w:lang w:val="el-GR"/>
        </w:rPr>
        <w:t xml:space="preserve">Εμιράτα, </w:t>
      </w:r>
      <w:r w:rsidRPr="00C50E22">
        <w:rPr>
          <w:rFonts w:cstheme="minorHAnsi"/>
          <w:color w:val="002677"/>
          <w:sz w:val="22"/>
          <w:szCs w:val="22"/>
          <w:lang w:val="el-GR"/>
        </w:rPr>
        <w:t xml:space="preserve">προσφέροντας 7% περισσότερες θέσεις. </w:t>
      </w:r>
      <w:r w:rsidR="00A91CD5" w:rsidRPr="00C50E22">
        <w:rPr>
          <w:rFonts w:cstheme="minorHAnsi"/>
          <w:color w:val="002677"/>
          <w:sz w:val="22"/>
          <w:szCs w:val="22"/>
          <w:lang w:val="el-GR"/>
        </w:rPr>
        <w:t>Αντίστοιχη αύξηση της χωρητικότητας αναμένεται από τη βάση της Θεσσαλονίκης αλλά και στο σύνολο του εσωτερικού δικτύου. Συνολικά, για το 2024 η AEGEAN προγραμματίζει να διαθέσει 19,5 εκατ. θέσεις, από τις 7 βάσεις της, καλύπτοντας 47 χώρες με 249 δρομολόγια.</w:t>
      </w:r>
    </w:p>
    <w:p w14:paraId="5EFA3D3F" w14:textId="6E3BC75A" w:rsidR="00471B1D" w:rsidRPr="0074469D" w:rsidRDefault="00471B1D" w:rsidP="00715C52">
      <w:pPr>
        <w:spacing w:after="240" w:line="276" w:lineRule="auto"/>
        <w:jc w:val="both"/>
        <w:rPr>
          <w:rFonts w:cstheme="minorHAnsi"/>
          <w:color w:val="002677"/>
          <w:sz w:val="22"/>
          <w:szCs w:val="22"/>
          <w:lang w:val="el-GR"/>
        </w:rPr>
      </w:pPr>
      <w:r w:rsidRPr="0074469D">
        <w:rPr>
          <w:rFonts w:cstheme="minorHAnsi"/>
          <w:color w:val="002677"/>
          <w:sz w:val="22"/>
          <w:szCs w:val="22"/>
          <w:lang w:val="el-GR"/>
        </w:rPr>
        <w:t>Η διοίκηση της AEGEAN θα διενεργήσει τηλεδιάσκεψη (</w:t>
      </w:r>
      <w:proofErr w:type="spellStart"/>
      <w:r w:rsidRPr="0074469D">
        <w:rPr>
          <w:rFonts w:cstheme="minorHAnsi"/>
          <w:color w:val="002677"/>
          <w:sz w:val="22"/>
          <w:szCs w:val="22"/>
          <w:lang w:val="el-GR"/>
        </w:rPr>
        <w:t>Conference</w:t>
      </w:r>
      <w:proofErr w:type="spellEnd"/>
      <w:r w:rsidRPr="0074469D">
        <w:rPr>
          <w:rFonts w:cstheme="minorHAnsi"/>
          <w:color w:val="002677"/>
          <w:sz w:val="22"/>
          <w:szCs w:val="22"/>
          <w:lang w:val="el-GR"/>
        </w:rPr>
        <w:t xml:space="preserve"> </w:t>
      </w:r>
      <w:proofErr w:type="spellStart"/>
      <w:r w:rsidR="00C07CAB" w:rsidRPr="0074469D">
        <w:rPr>
          <w:rFonts w:cstheme="minorHAnsi"/>
          <w:color w:val="002677"/>
          <w:sz w:val="22"/>
          <w:szCs w:val="22"/>
          <w:lang w:val="el-GR"/>
        </w:rPr>
        <w:t>C</w:t>
      </w:r>
      <w:r w:rsidR="0002093A" w:rsidRPr="00C50E22">
        <w:rPr>
          <w:rFonts w:cstheme="minorHAnsi"/>
          <w:color w:val="002677"/>
          <w:sz w:val="22"/>
          <w:szCs w:val="22"/>
          <w:lang w:val="el-GR"/>
        </w:rPr>
        <w:t>all</w:t>
      </w:r>
      <w:proofErr w:type="spellEnd"/>
      <w:r w:rsidR="0002093A" w:rsidRPr="0002093A">
        <w:rPr>
          <w:rFonts w:cstheme="minorHAnsi"/>
          <w:color w:val="002677"/>
          <w:sz w:val="22"/>
          <w:szCs w:val="22"/>
          <w:lang w:val="el-GR"/>
        </w:rPr>
        <w:t>)</w:t>
      </w:r>
      <w:r w:rsidRPr="0074469D">
        <w:rPr>
          <w:rFonts w:cstheme="minorHAnsi"/>
          <w:color w:val="002677"/>
          <w:sz w:val="22"/>
          <w:szCs w:val="22"/>
          <w:lang w:val="el-GR"/>
        </w:rPr>
        <w:t xml:space="preserve"> με θέμα συζήτησης τα </w:t>
      </w:r>
      <w:r w:rsidRPr="00C50E22">
        <w:rPr>
          <w:rFonts w:cstheme="minorHAnsi"/>
          <w:color w:val="002677"/>
          <w:sz w:val="22"/>
          <w:szCs w:val="22"/>
          <w:lang w:val="el-GR"/>
        </w:rPr>
        <w:t>«</w:t>
      </w:r>
      <w:r w:rsidRPr="00C50E22">
        <w:rPr>
          <w:rFonts w:cstheme="minorHAnsi"/>
          <w:b/>
          <w:bCs/>
          <w:color w:val="002677"/>
          <w:sz w:val="22"/>
          <w:szCs w:val="22"/>
          <w:lang w:val="el-GR"/>
        </w:rPr>
        <w:t>Αποτελέσματα Έτους 202</w:t>
      </w:r>
      <w:r w:rsidR="007B2EEC" w:rsidRPr="00C50E22">
        <w:rPr>
          <w:rFonts w:cstheme="minorHAnsi"/>
          <w:b/>
          <w:bCs/>
          <w:color w:val="002677"/>
          <w:sz w:val="22"/>
          <w:szCs w:val="22"/>
          <w:lang w:val="el-GR"/>
        </w:rPr>
        <w:t>3</w:t>
      </w:r>
      <w:r w:rsidR="005C01EE" w:rsidRPr="00C50E22">
        <w:rPr>
          <w:rFonts w:cstheme="minorHAnsi"/>
          <w:color w:val="002677"/>
          <w:sz w:val="22"/>
          <w:szCs w:val="22"/>
          <w:lang w:val="el-GR"/>
        </w:rPr>
        <w:t>»</w:t>
      </w:r>
      <w:r w:rsidRPr="0074469D">
        <w:rPr>
          <w:rFonts w:cstheme="minorHAnsi"/>
          <w:color w:val="002677"/>
          <w:sz w:val="22"/>
          <w:szCs w:val="22"/>
          <w:lang w:val="el-GR"/>
        </w:rPr>
        <w:t xml:space="preserve"> την </w:t>
      </w:r>
      <w:r w:rsidR="000319E5">
        <w:rPr>
          <w:rFonts w:cstheme="minorHAnsi"/>
          <w:color w:val="002677"/>
          <w:sz w:val="22"/>
          <w:szCs w:val="22"/>
          <w:lang w:val="el-GR"/>
        </w:rPr>
        <w:t>Τετάρτη,</w:t>
      </w:r>
      <w:r w:rsidRPr="0074469D">
        <w:rPr>
          <w:rFonts w:cstheme="minorHAnsi"/>
          <w:color w:val="002677"/>
          <w:sz w:val="22"/>
          <w:szCs w:val="22"/>
          <w:lang w:val="el-GR"/>
        </w:rPr>
        <w:t xml:space="preserve"> 1</w:t>
      </w:r>
      <w:r w:rsidR="007B2EEC">
        <w:rPr>
          <w:rFonts w:cstheme="minorHAnsi"/>
          <w:color w:val="002677"/>
          <w:sz w:val="22"/>
          <w:szCs w:val="22"/>
          <w:lang w:val="el-GR"/>
        </w:rPr>
        <w:t>3</w:t>
      </w:r>
      <w:r w:rsidRPr="0074469D">
        <w:rPr>
          <w:rFonts w:cstheme="minorHAnsi"/>
          <w:color w:val="002677"/>
          <w:sz w:val="22"/>
          <w:szCs w:val="22"/>
          <w:lang w:val="el-GR"/>
        </w:rPr>
        <w:t xml:space="preserve"> Μαρτίου 202</w:t>
      </w:r>
      <w:r w:rsidR="007B2EEC">
        <w:rPr>
          <w:rFonts w:cstheme="minorHAnsi"/>
          <w:color w:val="002677"/>
          <w:sz w:val="22"/>
          <w:szCs w:val="22"/>
          <w:lang w:val="el-GR"/>
        </w:rPr>
        <w:t>4</w:t>
      </w:r>
      <w:r w:rsidRPr="0074469D">
        <w:rPr>
          <w:rFonts w:cstheme="minorHAnsi"/>
          <w:color w:val="002677"/>
          <w:sz w:val="22"/>
          <w:szCs w:val="22"/>
          <w:lang w:val="el-GR"/>
        </w:rPr>
        <w:t xml:space="preserve"> στις 16:</w:t>
      </w:r>
      <w:r w:rsidR="007B2EEC">
        <w:rPr>
          <w:rFonts w:cstheme="minorHAnsi"/>
          <w:color w:val="002677"/>
          <w:sz w:val="22"/>
          <w:szCs w:val="22"/>
          <w:lang w:val="el-GR"/>
        </w:rPr>
        <w:t>0</w:t>
      </w:r>
      <w:r w:rsidRPr="0074469D">
        <w:rPr>
          <w:rFonts w:cstheme="minorHAnsi"/>
          <w:color w:val="002677"/>
          <w:sz w:val="22"/>
          <w:szCs w:val="22"/>
          <w:lang w:val="el-GR"/>
        </w:rPr>
        <w:t xml:space="preserve">0 ώρα Ελλάδος. </w:t>
      </w:r>
    </w:p>
    <w:p w14:paraId="410C74A0" w14:textId="1F9DD9BE" w:rsidR="00471B1D" w:rsidRDefault="00471B1D" w:rsidP="00471B1D">
      <w:pPr>
        <w:tabs>
          <w:tab w:val="left" w:pos="9498"/>
        </w:tabs>
        <w:ind w:right="-6"/>
        <w:rPr>
          <w:rFonts w:cstheme="minorHAnsi"/>
          <w:color w:val="002677"/>
          <w:sz w:val="22"/>
          <w:szCs w:val="22"/>
          <w:lang w:val="el-GR"/>
        </w:rPr>
      </w:pPr>
      <w:r w:rsidRPr="0074469D">
        <w:rPr>
          <w:rFonts w:cstheme="minorHAnsi"/>
          <w:color w:val="002677"/>
          <w:sz w:val="22"/>
          <w:szCs w:val="22"/>
          <w:lang w:val="el-GR"/>
        </w:rPr>
        <w:t>Λεπτομέρειες έχουν αναρτηθεί στην ιστοσελίδα της Εταιρείας</w:t>
      </w:r>
      <w:r w:rsidR="000319E5">
        <w:rPr>
          <w:rFonts w:cstheme="minorHAnsi"/>
          <w:color w:val="002677"/>
          <w:sz w:val="22"/>
          <w:szCs w:val="22"/>
          <w:lang w:val="el-GR"/>
        </w:rPr>
        <w:t>:</w:t>
      </w:r>
    </w:p>
    <w:p w14:paraId="598D73FD" w14:textId="263EE6DD" w:rsidR="000319E5" w:rsidRPr="0074469D" w:rsidRDefault="000319E5" w:rsidP="00471B1D">
      <w:pPr>
        <w:tabs>
          <w:tab w:val="left" w:pos="9498"/>
        </w:tabs>
        <w:ind w:right="-6"/>
        <w:rPr>
          <w:rFonts w:cstheme="minorHAnsi"/>
          <w:color w:val="002677"/>
          <w:sz w:val="22"/>
          <w:szCs w:val="22"/>
          <w:lang w:val="el-GR"/>
        </w:rPr>
      </w:pPr>
      <w:r w:rsidRPr="000319E5">
        <w:rPr>
          <w:rFonts w:cstheme="minorHAnsi"/>
          <w:color w:val="002677"/>
          <w:sz w:val="22"/>
          <w:szCs w:val="22"/>
          <w:lang w:val="el-GR"/>
        </w:rPr>
        <w:t>https://el.about.aegeanair.com/ependytes/anakoinoseis/announcements/</w:t>
      </w:r>
    </w:p>
    <w:p w14:paraId="0490A9BE" w14:textId="77777777" w:rsidR="00471B1D" w:rsidRPr="0074469D" w:rsidRDefault="00471B1D" w:rsidP="00471B1D">
      <w:pPr>
        <w:spacing w:after="240" w:line="276" w:lineRule="auto"/>
        <w:jc w:val="both"/>
        <w:rPr>
          <w:rFonts w:cstheme="minorHAnsi"/>
          <w:color w:val="002677"/>
          <w:sz w:val="22"/>
          <w:szCs w:val="22"/>
          <w:lang w:val="el-GR"/>
        </w:rPr>
      </w:pPr>
    </w:p>
    <w:p w14:paraId="0FF3A1CB" w14:textId="77777777" w:rsidR="00471B1D" w:rsidRPr="009619F0" w:rsidRDefault="00471B1D" w:rsidP="00471B1D">
      <w:pPr>
        <w:spacing w:after="240" w:line="276" w:lineRule="auto"/>
        <w:jc w:val="both"/>
        <w:rPr>
          <w:rFonts w:cstheme="minorHAnsi"/>
          <w:color w:val="002677"/>
          <w:sz w:val="22"/>
          <w:szCs w:val="22"/>
          <w:lang w:val="el-GR"/>
        </w:rPr>
      </w:pPr>
    </w:p>
    <w:p w14:paraId="6693A4F1" w14:textId="3370BC0F" w:rsidR="00471B1D" w:rsidRDefault="00471B1D" w:rsidP="00471B1D">
      <w:pPr>
        <w:spacing w:after="240" w:line="276" w:lineRule="auto"/>
        <w:jc w:val="both"/>
        <w:rPr>
          <w:rFonts w:cstheme="minorHAnsi"/>
          <w:color w:val="002677"/>
          <w:sz w:val="22"/>
          <w:szCs w:val="22"/>
          <w:lang w:val="el-GR"/>
        </w:rPr>
      </w:pPr>
    </w:p>
    <w:p w14:paraId="06EB6C43" w14:textId="10A4ED88" w:rsidR="00715C52" w:rsidRDefault="00715C52" w:rsidP="00471B1D">
      <w:pPr>
        <w:spacing w:after="240" w:line="276" w:lineRule="auto"/>
        <w:jc w:val="both"/>
        <w:rPr>
          <w:rFonts w:cstheme="minorHAnsi"/>
          <w:color w:val="002677"/>
          <w:sz w:val="22"/>
          <w:szCs w:val="22"/>
          <w:lang w:val="el-GR"/>
        </w:rPr>
      </w:pPr>
    </w:p>
    <w:p w14:paraId="22392DCF" w14:textId="069F28E8" w:rsidR="00715C52" w:rsidRDefault="00715C52" w:rsidP="00471B1D">
      <w:pPr>
        <w:spacing w:after="240" w:line="276" w:lineRule="auto"/>
        <w:jc w:val="both"/>
        <w:rPr>
          <w:rFonts w:cstheme="minorHAnsi"/>
          <w:color w:val="002677"/>
          <w:sz w:val="22"/>
          <w:szCs w:val="22"/>
          <w:lang w:val="el-GR"/>
        </w:rPr>
      </w:pPr>
    </w:p>
    <w:p w14:paraId="22F1036E" w14:textId="131D60D1" w:rsidR="00715C52" w:rsidRDefault="00715C52" w:rsidP="00471B1D">
      <w:pPr>
        <w:spacing w:after="240" w:line="276" w:lineRule="auto"/>
        <w:jc w:val="both"/>
        <w:rPr>
          <w:rFonts w:cstheme="minorHAnsi"/>
          <w:color w:val="002677"/>
          <w:sz w:val="22"/>
          <w:szCs w:val="22"/>
          <w:lang w:val="el-GR"/>
        </w:rPr>
      </w:pPr>
    </w:p>
    <w:p w14:paraId="6917DAD6" w14:textId="77777777" w:rsidR="00715C52" w:rsidRPr="0074469D" w:rsidRDefault="00715C52" w:rsidP="00471B1D">
      <w:pPr>
        <w:spacing w:after="240" w:line="276" w:lineRule="auto"/>
        <w:jc w:val="both"/>
        <w:rPr>
          <w:rFonts w:cstheme="minorHAnsi"/>
          <w:color w:val="002677"/>
          <w:sz w:val="22"/>
          <w:szCs w:val="22"/>
          <w:lang w:val="el-GR"/>
        </w:rPr>
      </w:pPr>
    </w:p>
    <w:p w14:paraId="1CA4E182" w14:textId="77777777" w:rsidR="0002093A" w:rsidRDefault="0002093A" w:rsidP="00E90A54">
      <w:pPr>
        <w:spacing w:after="240" w:line="276" w:lineRule="auto"/>
        <w:jc w:val="both"/>
        <w:rPr>
          <w:rFonts w:cstheme="minorHAnsi"/>
          <w:b/>
          <w:bCs/>
          <w:color w:val="002677"/>
          <w:sz w:val="22"/>
          <w:szCs w:val="22"/>
          <w:lang w:val="el-GR"/>
        </w:rPr>
      </w:pPr>
    </w:p>
    <w:p w14:paraId="2981AFBB" w14:textId="77777777" w:rsidR="0093542F" w:rsidRDefault="0093542F" w:rsidP="00E90A54">
      <w:pPr>
        <w:spacing w:after="240" w:line="276" w:lineRule="auto"/>
        <w:jc w:val="both"/>
        <w:rPr>
          <w:rFonts w:cstheme="minorHAnsi"/>
          <w:b/>
          <w:bCs/>
          <w:color w:val="002677"/>
          <w:sz w:val="22"/>
          <w:szCs w:val="22"/>
          <w:lang w:val="el-GR"/>
        </w:rPr>
      </w:pPr>
    </w:p>
    <w:p w14:paraId="2E81B851" w14:textId="0AF30E8B" w:rsidR="00E90A54" w:rsidRPr="0074469D" w:rsidRDefault="00E90A54" w:rsidP="00E90A54">
      <w:pPr>
        <w:spacing w:after="240" w:line="276" w:lineRule="auto"/>
        <w:jc w:val="both"/>
        <w:rPr>
          <w:rFonts w:cstheme="minorHAnsi"/>
          <w:b/>
          <w:bCs/>
          <w:color w:val="002677"/>
          <w:sz w:val="22"/>
          <w:szCs w:val="22"/>
          <w:lang w:val="el-GR"/>
        </w:rPr>
      </w:pPr>
      <w:r w:rsidRPr="0074469D">
        <w:rPr>
          <w:rFonts w:cstheme="minorHAnsi"/>
          <w:b/>
          <w:bCs/>
          <w:color w:val="002677"/>
          <w:sz w:val="22"/>
          <w:szCs w:val="22"/>
          <w:lang w:val="el-GR"/>
        </w:rPr>
        <w:lastRenderedPageBreak/>
        <w:t>Αποτελέσματα Ομίλου Τέταρτου Τριμήνου και Έτους 2023</w:t>
      </w:r>
    </w:p>
    <w:p w14:paraId="4188BDAA" w14:textId="77777777" w:rsidR="00E90A54" w:rsidRPr="0074469D" w:rsidRDefault="00E90A54" w:rsidP="00E90A54">
      <w:pPr>
        <w:rPr>
          <w:rFonts w:cstheme="minorHAnsi"/>
          <w:color w:val="002677"/>
          <w:sz w:val="22"/>
          <w:szCs w:val="22"/>
          <w:lang w:val="el-GR"/>
        </w:rPr>
      </w:pPr>
    </w:p>
    <w:tbl>
      <w:tblPr>
        <w:tblW w:w="10348" w:type="dxa"/>
        <w:tblBorders>
          <w:top w:val="single" w:sz="4" w:space="0" w:color="002677"/>
          <w:bottom w:val="single" w:sz="4" w:space="0" w:color="002677"/>
          <w:insideH w:val="single" w:sz="4" w:space="0" w:color="002677"/>
        </w:tblBorders>
        <w:tblLayout w:type="fixed"/>
        <w:tblLook w:val="04A0" w:firstRow="1" w:lastRow="0" w:firstColumn="1" w:lastColumn="0" w:noHBand="0" w:noVBand="1"/>
      </w:tblPr>
      <w:tblGrid>
        <w:gridCol w:w="3686"/>
        <w:gridCol w:w="1134"/>
        <w:gridCol w:w="1276"/>
        <w:gridCol w:w="850"/>
        <w:gridCol w:w="1276"/>
        <w:gridCol w:w="1276"/>
        <w:gridCol w:w="850"/>
      </w:tblGrid>
      <w:tr w:rsidR="00E90A54" w:rsidRPr="0074469D" w14:paraId="2434A88F" w14:textId="77777777" w:rsidTr="00CF5BC4">
        <w:trPr>
          <w:trHeight w:val="311"/>
        </w:trPr>
        <w:tc>
          <w:tcPr>
            <w:tcW w:w="3686" w:type="dxa"/>
            <w:tcBorders>
              <w:top w:val="single" w:sz="4" w:space="0" w:color="002677"/>
              <w:bottom w:val="single" w:sz="4" w:space="0" w:color="002677"/>
            </w:tcBorders>
            <w:shd w:val="clear" w:color="auto" w:fill="002677"/>
            <w:vAlign w:val="center"/>
          </w:tcPr>
          <w:p w14:paraId="35E0EC1D" w14:textId="77777777" w:rsidR="00E90A54" w:rsidRPr="0074469D" w:rsidRDefault="00E90A54" w:rsidP="00CF5BC4">
            <w:pPr>
              <w:rPr>
                <w:rFonts w:cstheme="minorHAnsi"/>
                <w:color w:val="FFFFFF" w:themeColor="background1"/>
                <w:kern w:val="24"/>
                <w:sz w:val="22"/>
                <w:szCs w:val="22"/>
                <w:lang w:val="en-US"/>
              </w:rPr>
            </w:pPr>
            <w:r w:rsidRPr="0074469D">
              <w:rPr>
                <w:rFonts w:cstheme="minorHAnsi"/>
                <w:color w:val="FFFFFF" w:themeColor="background1"/>
                <w:kern w:val="24"/>
                <w:sz w:val="22"/>
                <w:szCs w:val="22"/>
                <w:lang w:val="en-US"/>
              </w:rPr>
              <w:t>(</w:t>
            </w:r>
            <w:proofErr w:type="spellStart"/>
            <w:proofErr w:type="gramStart"/>
            <w:r w:rsidRPr="0074469D">
              <w:rPr>
                <w:rFonts w:cstheme="minorHAnsi"/>
                <w:color w:val="FFFFFF" w:themeColor="background1"/>
                <w:kern w:val="24"/>
                <w:sz w:val="22"/>
                <w:szCs w:val="22"/>
              </w:rPr>
              <w:t>σε</w:t>
            </w:r>
            <w:proofErr w:type="spellEnd"/>
            <w:proofErr w:type="gramEnd"/>
            <w:r w:rsidRPr="0074469D">
              <w:rPr>
                <w:rFonts w:cstheme="minorHAnsi"/>
                <w:color w:val="FFFFFF" w:themeColor="background1"/>
                <w:kern w:val="24"/>
                <w:sz w:val="22"/>
                <w:szCs w:val="22"/>
                <w:lang w:val="en-US"/>
              </w:rPr>
              <w:t xml:space="preserve"> € </w:t>
            </w:r>
            <w:proofErr w:type="spellStart"/>
            <w:r w:rsidRPr="0074469D">
              <w:rPr>
                <w:rFonts w:cstheme="minorHAnsi"/>
                <w:color w:val="FFFFFF" w:themeColor="background1"/>
                <w:kern w:val="24"/>
                <w:sz w:val="22"/>
                <w:szCs w:val="22"/>
              </w:rPr>
              <w:t>εκ</w:t>
            </w:r>
            <w:proofErr w:type="spellEnd"/>
            <w:r w:rsidRPr="0074469D">
              <w:rPr>
                <w:rFonts w:cstheme="minorHAnsi"/>
                <w:color w:val="FFFFFF" w:themeColor="background1"/>
                <w:kern w:val="24"/>
                <w:sz w:val="22"/>
                <w:szCs w:val="22"/>
              </w:rPr>
              <w:t>ατ</w:t>
            </w:r>
            <w:r w:rsidRPr="0074469D">
              <w:rPr>
                <w:rFonts w:cstheme="minorHAnsi"/>
                <w:color w:val="FFFFFF" w:themeColor="background1"/>
                <w:kern w:val="24"/>
                <w:sz w:val="22"/>
                <w:szCs w:val="22"/>
                <w:lang w:val="en-US"/>
              </w:rPr>
              <w:t>.)</w:t>
            </w:r>
          </w:p>
        </w:tc>
        <w:tc>
          <w:tcPr>
            <w:tcW w:w="1134" w:type="dxa"/>
            <w:tcBorders>
              <w:top w:val="single" w:sz="4" w:space="0" w:color="002677"/>
              <w:bottom w:val="single" w:sz="4" w:space="0" w:color="002677"/>
            </w:tcBorders>
            <w:shd w:val="clear" w:color="auto" w:fill="002677"/>
            <w:vAlign w:val="center"/>
          </w:tcPr>
          <w:p w14:paraId="10CEE7B5"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6C9BD60E" w14:textId="77777777" w:rsidR="00E90A54" w:rsidRPr="0074469D" w:rsidRDefault="00E90A54" w:rsidP="00CF5BC4">
            <w:pPr>
              <w:jc w:val="center"/>
              <w:rPr>
                <w:rFonts w:cstheme="minorHAnsi"/>
                <w:color w:val="FFFFFF" w:themeColor="background1"/>
                <w:kern w:val="24"/>
                <w:sz w:val="22"/>
                <w:szCs w:val="22"/>
                <w:lang w:val="en-US"/>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276" w:type="dxa"/>
            <w:tcBorders>
              <w:top w:val="single" w:sz="4" w:space="0" w:color="002677"/>
              <w:bottom w:val="single" w:sz="4" w:space="0" w:color="002677"/>
            </w:tcBorders>
            <w:shd w:val="clear" w:color="auto" w:fill="002677"/>
            <w:vAlign w:val="center"/>
            <w:hideMark/>
          </w:tcPr>
          <w:p w14:paraId="316FC5FB"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280B016E"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850" w:type="dxa"/>
            <w:tcBorders>
              <w:top w:val="single" w:sz="4" w:space="0" w:color="002677"/>
              <w:bottom w:val="single" w:sz="4" w:space="0" w:color="002677"/>
            </w:tcBorders>
            <w:shd w:val="clear" w:color="auto" w:fill="002677"/>
            <w:vAlign w:val="center"/>
          </w:tcPr>
          <w:p w14:paraId="4942AB3B"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c>
          <w:tcPr>
            <w:tcW w:w="1276" w:type="dxa"/>
            <w:tcBorders>
              <w:top w:val="single" w:sz="4" w:space="0" w:color="002677"/>
              <w:bottom w:val="single" w:sz="4" w:space="0" w:color="002677"/>
            </w:tcBorders>
            <w:shd w:val="clear" w:color="auto" w:fill="002677"/>
            <w:vAlign w:val="center"/>
          </w:tcPr>
          <w:p w14:paraId="1DAFE135"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7F5F81DF" w14:textId="77777777" w:rsidR="00E90A54" w:rsidRPr="0074469D" w:rsidRDefault="00E90A54" w:rsidP="00CF5BC4">
            <w:pPr>
              <w:jc w:val="center"/>
              <w:rPr>
                <w:rFonts w:cstheme="minorHAnsi"/>
                <w:color w:val="FFFFFF" w:themeColor="background1"/>
                <w:kern w:val="24"/>
                <w:sz w:val="22"/>
                <w:szCs w:val="22"/>
                <w:lang w:val="en-US"/>
              </w:rPr>
            </w:pPr>
            <w:r w:rsidRPr="0074469D">
              <w:rPr>
                <w:rFonts w:cstheme="minorHAnsi"/>
                <w:color w:val="FFFFFF" w:themeColor="background1"/>
                <w:kern w:val="24"/>
                <w:sz w:val="22"/>
                <w:szCs w:val="22"/>
                <w:lang w:val="el-GR"/>
              </w:rPr>
              <w:t xml:space="preserve">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276" w:type="dxa"/>
            <w:tcBorders>
              <w:top w:val="single" w:sz="4" w:space="0" w:color="002677"/>
              <w:bottom w:val="single" w:sz="4" w:space="0" w:color="002677"/>
            </w:tcBorders>
            <w:shd w:val="clear" w:color="auto" w:fill="002677"/>
            <w:vAlign w:val="center"/>
          </w:tcPr>
          <w:p w14:paraId="0E063D21"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2063CADF"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 xml:space="preserve">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850" w:type="dxa"/>
            <w:tcBorders>
              <w:top w:val="single" w:sz="4" w:space="0" w:color="002677"/>
              <w:bottom w:val="single" w:sz="4" w:space="0" w:color="002677"/>
            </w:tcBorders>
            <w:shd w:val="clear" w:color="auto" w:fill="002677"/>
            <w:vAlign w:val="center"/>
          </w:tcPr>
          <w:p w14:paraId="2F6A831C" w14:textId="77777777" w:rsidR="00E90A54" w:rsidRPr="0074469D" w:rsidRDefault="00E90A54" w:rsidP="00CF5BC4">
            <w:pPr>
              <w:jc w:val="center"/>
              <w:rPr>
                <w:rFonts w:cstheme="minorHAnsi"/>
                <w:color w:val="FFFFFF" w:themeColor="background1"/>
                <w:kern w:val="24"/>
                <w:sz w:val="22"/>
                <w:szCs w:val="22"/>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r>
      <w:tr w:rsidR="00E90A54" w:rsidRPr="0074469D" w14:paraId="30953E5A" w14:textId="77777777" w:rsidTr="00CF5BC4">
        <w:trPr>
          <w:trHeight w:val="380"/>
        </w:trPr>
        <w:tc>
          <w:tcPr>
            <w:tcW w:w="3686" w:type="dxa"/>
            <w:tcBorders>
              <w:top w:val="single" w:sz="4" w:space="0" w:color="002677"/>
            </w:tcBorders>
            <w:vAlign w:val="center"/>
            <w:hideMark/>
          </w:tcPr>
          <w:p w14:paraId="13333232"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cstheme="minorHAnsi"/>
                <w:color w:val="002677"/>
                <w:sz w:val="22"/>
                <w:szCs w:val="22"/>
              </w:rPr>
              <w:t>Έσοδ</w:t>
            </w:r>
            <w:proofErr w:type="spellEnd"/>
            <w:r w:rsidRPr="0074469D">
              <w:rPr>
                <w:rFonts w:cstheme="minorHAnsi"/>
                <w:color w:val="002677"/>
                <w:sz w:val="22"/>
                <w:szCs w:val="22"/>
              </w:rPr>
              <w:t>α</w:t>
            </w:r>
          </w:p>
        </w:tc>
        <w:tc>
          <w:tcPr>
            <w:tcW w:w="1134" w:type="dxa"/>
            <w:tcBorders>
              <w:top w:val="single" w:sz="4" w:space="0" w:color="002677"/>
            </w:tcBorders>
            <w:vAlign w:val="bottom"/>
          </w:tcPr>
          <w:p w14:paraId="2E195D2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317,4</w:t>
            </w:r>
          </w:p>
        </w:tc>
        <w:tc>
          <w:tcPr>
            <w:tcW w:w="1276" w:type="dxa"/>
            <w:tcBorders>
              <w:top w:val="single" w:sz="4" w:space="0" w:color="002677"/>
            </w:tcBorders>
            <w:shd w:val="clear" w:color="auto" w:fill="EFF2F9"/>
            <w:vAlign w:val="bottom"/>
          </w:tcPr>
          <w:p w14:paraId="1E16F1A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361,4</w:t>
            </w:r>
          </w:p>
        </w:tc>
        <w:tc>
          <w:tcPr>
            <w:tcW w:w="850" w:type="dxa"/>
            <w:tcBorders>
              <w:top w:val="single" w:sz="4" w:space="0" w:color="002677"/>
            </w:tcBorders>
            <w:vAlign w:val="bottom"/>
          </w:tcPr>
          <w:p w14:paraId="7141DA73"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14%</w:t>
            </w:r>
          </w:p>
        </w:tc>
        <w:tc>
          <w:tcPr>
            <w:tcW w:w="1276" w:type="dxa"/>
            <w:tcBorders>
              <w:top w:val="single" w:sz="4" w:space="0" w:color="002677"/>
            </w:tcBorders>
            <w:vAlign w:val="bottom"/>
          </w:tcPr>
          <w:p w14:paraId="066669D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1.336,8</w:t>
            </w:r>
          </w:p>
        </w:tc>
        <w:tc>
          <w:tcPr>
            <w:tcW w:w="1276" w:type="dxa"/>
            <w:tcBorders>
              <w:top w:val="single" w:sz="4" w:space="0" w:color="002677"/>
            </w:tcBorders>
            <w:shd w:val="clear" w:color="auto" w:fill="EFF2F9"/>
            <w:vAlign w:val="bottom"/>
          </w:tcPr>
          <w:p w14:paraId="21F7EEF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1.693,1</w:t>
            </w:r>
          </w:p>
        </w:tc>
        <w:tc>
          <w:tcPr>
            <w:tcW w:w="850" w:type="dxa"/>
            <w:tcBorders>
              <w:top w:val="single" w:sz="4" w:space="0" w:color="002677"/>
            </w:tcBorders>
            <w:vAlign w:val="bottom"/>
          </w:tcPr>
          <w:p w14:paraId="3F9775F6"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27%</w:t>
            </w:r>
          </w:p>
        </w:tc>
      </w:tr>
      <w:tr w:rsidR="00E90A54" w:rsidRPr="0074469D" w14:paraId="33C01FEB" w14:textId="77777777" w:rsidTr="00CF5BC4">
        <w:trPr>
          <w:trHeight w:val="271"/>
        </w:trPr>
        <w:tc>
          <w:tcPr>
            <w:tcW w:w="3686" w:type="dxa"/>
            <w:vAlign w:val="center"/>
          </w:tcPr>
          <w:p w14:paraId="6885D052"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n-US"/>
              </w:rPr>
              <w:t>EBITDA</w:t>
            </w:r>
            <w:r w:rsidRPr="0074469D">
              <w:rPr>
                <w:rFonts w:cstheme="minorHAnsi"/>
                <w:color w:val="002677"/>
                <w:sz w:val="22"/>
                <w:szCs w:val="22"/>
                <w:vertAlign w:val="superscript"/>
                <w:lang w:val="el-GR"/>
              </w:rPr>
              <w:t>1</w:t>
            </w:r>
          </w:p>
        </w:tc>
        <w:tc>
          <w:tcPr>
            <w:tcW w:w="1134" w:type="dxa"/>
            <w:vAlign w:val="bottom"/>
          </w:tcPr>
          <w:p w14:paraId="7095BA8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39,4</w:t>
            </w:r>
          </w:p>
        </w:tc>
        <w:tc>
          <w:tcPr>
            <w:tcW w:w="1276" w:type="dxa"/>
            <w:shd w:val="clear" w:color="auto" w:fill="EFF2F9"/>
            <w:vAlign w:val="bottom"/>
          </w:tcPr>
          <w:p w14:paraId="3B216D43"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33,0</w:t>
            </w:r>
          </w:p>
        </w:tc>
        <w:tc>
          <w:tcPr>
            <w:tcW w:w="850" w:type="dxa"/>
            <w:vAlign w:val="bottom"/>
          </w:tcPr>
          <w:p w14:paraId="0C698161"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-16%</w:t>
            </w:r>
          </w:p>
        </w:tc>
        <w:tc>
          <w:tcPr>
            <w:tcW w:w="1276" w:type="dxa"/>
            <w:vAlign w:val="bottom"/>
          </w:tcPr>
          <w:p w14:paraId="4695182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274,9</w:t>
            </w:r>
          </w:p>
        </w:tc>
        <w:tc>
          <w:tcPr>
            <w:tcW w:w="1276" w:type="dxa"/>
            <w:shd w:val="clear" w:color="auto" w:fill="EFF2F9"/>
            <w:vAlign w:val="bottom"/>
          </w:tcPr>
          <w:p w14:paraId="60CBF5DE"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400,4</w:t>
            </w:r>
          </w:p>
        </w:tc>
        <w:tc>
          <w:tcPr>
            <w:tcW w:w="850" w:type="dxa"/>
            <w:vAlign w:val="bottom"/>
          </w:tcPr>
          <w:p w14:paraId="0BA428DB"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46%</w:t>
            </w:r>
          </w:p>
        </w:tc>
      </w:tr>
      <w:tr w:rsidR="00E90A54" w:rsidRPr="00903544" w14:paraId="67CC070B" w14:textId="77777777" w:rsidTr="00CF5BC4">
        <w:trPr>
          <w:trHeight w:val="262"/>
        </w:trPr>
        <w:tc>
          <w:tcPr>
            <w:tcW w:w="3686" w:type="dxa"/>
            <w:vAlign w:val="center"/>
          </w:tcPr>
          <w:p w14:paraId="6C954359"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l-GR"/>
              </w:rPr>
              <w:t>Κέρδη</w:t>
            </w:r>
            <w:r>
              <w:rPr>
                <w:rFonts w:cstheme="minorHAnsi"/>
                <w:color w:val="002677"/>
                <w:sz w:val="22"/>
                <w:szCs w:val="22"/>
                <w:lang w:val="el-GR"/>
              </w:rPr>
              <w:t>/(Ζημίες)</w:t>
            </w:r>
            <w:r w:rsidRPr="0074469D">
              <w:rPr>
                <w:rFonts w:cstheme="minorHAnsi"/>
                <w:color w:val="002677"/>
                <w:sz w:val="22"/>
                <w:szCs w:val="22"/>
                <w:lang w:val="el-GR"/>
              </w:rPr>
              <w:t xml:space="preserve"> προ φόρων και τόκων</w:t>
            </w:r>
          </w:p>
        </w:tc>
        <w:tc>
          <w:tcPr>
            <w:tcW w:w="1134" w:type="dxa"/>
            <w:vAlign w:val="bottom"/>
          </w:tcPr>
          <w:p w14:paraId="3545AA63"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5,1</w:t>
            </w:r>
          </w:p>
        </w:tc>
        <w:tc>
          <w:tcPr>
            <w:tcW w:w="1276" w:type="dxa"/>
            <w:shd w:val="clear" w:color="auto" w:fill="EFF2F9"/>
            <w:vAlign w:val="bottom"/>
          </w:tcPr>
          <w:p w14:paraId="4CA677F3"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(6,9)</w:t>
            </w:r>
          </w:p>
        </w:tc>
        <w:tc>
          <w:tcPr>
            <w:tcW w:w="850" w:type="dxa"/>
            <w:vAlign w:val="bottom"/>
          </w:tcPr>
          <w:p w14:paraId="295472E8"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w:t>
            </w:r>
          </w:p>
        </w:tc>
        <w:tc>
          <w:tcPr>
            <w:tcW w:w="1276" w:type="dxa"/>
            <w:vAlign w:val="bottom"/>
          </w:tcPr>
          <w:p w14:paraId="27C8E8A7"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147,3</w:t>
            </w:r>
          </w:p>
        </w:tc>
        <w:tc>
          <w:tcPr>
            <w:tcW w:w="1276" w:type="dxa"/>
            <w:shd w:val="clear" w:color="auto" w:fill="EFF2F9"/>
            <w:vAlign w:val="bottom"/>
          </w:tcPr>
          <w:p w14:paraId="61921540" w14:textId="77777777" w:rsidR="00E90A54" w:rsidRPr="00430958" w:rsidRDefault="00E90A54" w:rsidP="00CF5BC4">
            <w:pPr>
              <w:jc w:val="center"/>
              <w:rPr>
                <w:rFonts w:cstheme="minorHAnsi"/>
                <w:color w:val="002677"/>
                <w:sz w:val="22"/>
                <w:szCs w:val="22"/>
              </w:rPr>
            </w:pPr>
            <w:r w:rsidRPr="00342110">
              <w:rPr>
                <w:rFonts w:cstheme="minorHAnsi"/>
                <w:color w:val="002677"/>
                <w:sz w:val="22"/>
                <w:szCs w:val="22"/>
              </w:rPr>
              <w:t>246,8</w:t>
            </w:r>
          </w:p>
        </w:tc>
        <w:tc>
          <w:tcPr>
            <w:tcW w:w="850" w:type="dxa"/>
            <w:vAlign w:val="bottom"/>
          </w:tcPr>
          <w:p w14:paraId="3C461623"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68%</w:t>
            </w:r>
          </w:p>
        </w:tc>
      </w:tr>
      <w:tr w:rsidR="00E90A54" w:rsidRPr="0074469D" w14:paraId="454DCAF3" w14:textId="77777777" w:rsidTr="00CF5BC4">
        <w:trPr>
          <w:trHeight w:val="368"/>
        </w:trPr>
        <w:tc>
          <w:tcPr>
            <w:tcW w:w="3686" w:type="dxa"/>
            <w:vAlign w:val="center"/>
            <w:hideMark/>
          </w:tcPr>
          <w:p w14:paraId="19371208" w14:textId="77777777" w:rsidR="00E90A54" w:rsidRPr="0074469D" w:rsidRDefault="00E90A54" w:rsidP="00CF5BC4">
            <w:pPr>
              <w:rPr>
                <w:rFonts w:eastAsia="Times New Roman" w:cstheme="minorHAnsi"/>
                <w:color w:val="002677"/>
                <w:sz w:val="22"/>
                <w:szCs w:val="22"/>
                <w:lang w:val="el-GR" w:eastAsia="el-GR"/>
              </w:rPr>
            </w:pPr>
            <w:r w:rsidRPr="0074469D">
              <w:rPr>
                <w:rFonts w:cstheme="minorHAnsi"/>
                <w:color w:val="002677"/>
                <w:sz w:val="22"/>
                <w:szCs w:val="22"/>
                <w:lang w:val="el-GR"/>
              </w:rPr>
              <w:t>Κέρδη</w:t>
            </w:r>
            <w:r>
              <w:rPr>
                <w:rFonts w:cstheme="minorHAnsi"/>
                <w:color w:val="002677"/>
                <w:sz w:val="22"/>
                <w:szCs w:val="22"/>
                <w:lang w:val="el-GR"/>
              </w:rPr>
              <w:t>/(Ζημίες)</w:t>
            </w:r>
            <w:r w:rsidRPr="0074469D">
              <w:rPr>
                <w:rFonts w:cstheme="minorHAnsi"/>
                <w:color w:val="002677"/>
                <w:sz w:val="22"/>
                <w:szCs w:val="22"/>
                <w:lang w:val="el-GR"/>
              </w:rPr>
              <w:t xml:space="preserve"> </w:t>
            </w:r>
            <w:r>
              <w:rPr>
                <w:rFonts w:cstheme="minorHAnsi"/>
                <w:color w:val="002677"/>
                <w:sz w:val="22"/>
                <w:szCs w:val="22"/>
                <w:lang w:val="el-GR"/>
              </w:rPr>
              <w:t>προ φόρων</w:t>
            </w:r>
          </w:p>
        </w:tc>
        <w:tc>
          <w:tcPr>
            <w:tcW w:w="1134" w:type="dxa"/>
            <w:vAlign w:val="bottom"/>
          </w:tcPr>
          <w:p w14:paraId="70BB78FF"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19,9</w:t>
            </w:r>
          </w:p>
        </w:tc>
        <w:tc>
          <w:tcPr>
            <w:tcW w:w="1276" w:type="dxa"/>
            <w:shd w:val="clear" w:color="auto" w:fill="EFF2F9"/>
            <w:vAlign w:val="bottom"/>
          </w:tcPr>
          <w:p w14:paraId="631DC266"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(2,6)</w:t>
            </w:r>
          </w:p>
        </w:tc>
        <w:tc>
          <w:tcPr>
            <w:tcW w:w="850" w:type="dxa"/>
            <w:vAlign w:val="bottom"/>
          </w:tcPr>
          <w:p w14:paraId="07B7B553"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w:t>
            </w:r>
          </w:p>
        </w:tc>
        <w:tc>
          <w:tcPr>
            <w:tcW w:w="1276" w:type="dxa"/>
            <w:vAlign w:val="bottom"/>
          </w:tcPr>
          <w:p w14:paraId="2DB3E4B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141,3</w:t>
            </w:r>
          </w:p>
        </w:tc>
        <w:tc>
          <w:tcPr>
            <w:tcW w:w="1276" w:type="dxa"/>
            <w:shd w:val="clear" w:color="auto" w:fill="EFF2F9"/>
            <w:vAlign w:val="bottom"/>
          </w:tcPr>
          <w:p w14:paraId="6959A607"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214,8</w:t>
            </w:r>
          </w:p>
        </w:tc>
        <w:tc>
          <w:tcPr>
            <w:tcW w:w="850" w:type="dxa"/>
            <w:vAlign w:val="bottom"/>
          </w:tcPr>
          <w:p w14:paraId="2F43562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52%</w:t>
            </w:r>
          </w:p>
        </w:tc>
      </w:tr>
      <w:tr w:rsidR="00E90A54" w:rsidRPr="00342110" w14:paraId="346A6F43" w14:textId="77777777" w:rsidTr="00CF5BC4">
        <w:trPr>
          <w:trHeight w:val="346"/>
        </w:trPr>
        <w:tc>
          <w:tcPr>
            <w:tcW w:w="3686" w:type="dxa"/>
            <w:vAlign w:val="center"/>
            <w:hideMark/>
          </w:tcPr>
          <w:p w14:paraId="546F9482" w14:textId="77777777" w:rsidR="00E90A54" w:rsidRPr="0074469D" w:rsidRDefault="00E90A54" w:rsidP="00CF5BC4">
            <w:pPr>
              <w:rPr>
                <w:rFonts w:eastAsia="Times New Roman" w:cstheme="minorHAnsi"/>
                <w:color w:val="002677"/>
                <w:sz w:val="22"/>
                <w:szCs w:val="22"/>
                <w:lang w:val="el-GR" w:eastAsia="el-GR"/>
              </w:rPr>
            </w:pPr>
            <w:r w:rsidRPr="0074469D">
              <w:rPr>
                <w:rFonts w:cstheme="minorHAnsi"/>
                <w:color w:val="002677"/>
                <w:sz w:val="22"/>
                <w:szCs w:val="22"/>
                <w:lang w:val="el-GR"/>
              </w:rPr>
              <w:t>Κέρδη</w:t>
            </w:r>
            <w:r>
              <w:rPr>
                <w:rFonts w:cstheme="minorHAnsi"/>
                <w:color w:val="002677"/>
                <w:sz w:val="22"/>
                <w:szCs w:val="22"/>
                <w:lang w:val="el-GR"/>
              </w:rPr>
              <w:t>/(Ζημίες)</w:t>
            </w:r>
            <w:r w:rsidRPr="0074469D">
              <w:rPr>
                <w:rFonts w:cstheme="minorHAnsi"/>
                <w:color w:val="002677"/>
                <w:sz w:val="22"/>
                <w:szCs w:val="22"/>
                <w:lang w:val="el-GR"/>
              </w:rPr>
              <w:t xml:space="preserve"> μετά από φόρους</w:t>
            </w:r>
          </w:p>
        </w:tc>
        <w:tc>
          <w:tcPr>
            <w:tcW w:w="1134" w:type="dxa"/>
            <w:vAlign w:val="bottom"/>
          </w:tcPr>
          <w:p w14:paraId="57A11CF6"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13,6</w:t>
            </w:r>
          </w:p>
        </w:tc>
        <w:tc>
          <w:tcPr>
            <w:tcW w:w="1276" w:type="dxa"/>
            <w:shd w:val="clear" w:color="auto" w:fill="EFF2F9"/>
            <w:vAlign w:val="bottom"/>
          </w:tcPr>
          <w:p w14:paraId="5AE0EC1F" w14:textId="77777777" w:rsidR="00E90A54" w:rsidRPr="00430958" w:rsidRDefault="00E90A54" w:rsidP="00CF5BC4">
            <w:pPr>
              <w:jc w:val="center"/>
              <w:rPr>
                <w:rFonts w:cstheme="minorHAnsi"/>
                <w:color w:val="002677"/>
                <w:sz w:val="22"/>
                <w:szCs w:val="22"/>
              </w:rPr>
            </w:pPr>
            <w:r w:rsidRPr="00342110">
              <w:rPr>
                <w:rFonts w:cstheme="minorHAnsi"/>
                <w:color w:val="002677"/>
                <w:sz w:val="22"/>
                <w:szCs w:val="22"/>
              </w:rPr>
              <w:t>(2,0)</w:t>
            </w:r>
          </w:p>
        </w:tc>
        <w:tc>
          <w:tcPr>
            <w:tcW w:w="850" w:type="dxa"/>
            <w:vAlign w:val="bottom"/>
          </w:tcPr>
          <w:p w14:paraId="01CF4A8A"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w:t>
            </w:r>
          </w:p>
        </w:tc>
        <w:tc>
          <w:tcPr>
            <w:tcW w:w="1276" w:type="dxa"/>
            <w:vAlign w:val="bottom"/>
          </w:tcPr>
          <w:p w14:paraId="086B4B7B"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106,8</w:t>
            </w:r>
          </w:p>
        </w:tc>
        <w:tc>
          <w:tcPr>
            <w:tcW w:w="1276" w:type="dxa"/>
            <w:shd w:val="clear" w:color="auto" w:fill="EFF2F9"/>
            <w:vAlign w:val="bottom"/>
          </w:tcPr>
          <w:p w14:paraId="173B5BC5" w14:textId="77777777" w:rsidR="00E90A54" w:rsidRPr="00430958" w:rsidRDefault="00E90A54" w:rsidP="00CF5BC4">
            <w:pPr>
              <w:jc w:val="center"/>
              <w:rPr>
                <w:rFonts w:cstheme="minorHAnsi"/>
                <w:color w:val="002677"/>
                <w:sz w:val="22"/>
                <w:szCs w:val="22"/>
              </w:rPr>
            </w:pPr>
            <w:r w:rsidRPr="00342110">
              <w:rPr>
                <w:rFonts w:cstheme="minorHAnsi"/>
                <w:color w:val="002677"/>
                <w:sz w:val="22"/>
                <w:szCs w:val="22"/>
              </w:rPr>
              <w:t>168,7</w:t>
            </w:r>
          </w:p>
        </w:tc>
        <w:tc>
          <w:tcPr>
            <w:tcW w:w="850" w:type="dxa"/>
            <w:vAlign w:val="bottom"/>
          </w:tcPr>
          <w:p w14:paraId="5B3C53DF"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58%</w:t>
            </w:r>
          </w:p>
        </w:tc>
      </w:tr>
    </w:tbl>
    <w:p w14:paraId="723B2604" w14:textId="77777777" w:rsidR="00E90A54" w:rsidRPr="0074469D" w:rsidRDefault="00E90A54" w:rsidP="00E90A54">
      <w:pPr>
        <w:pStyle w:val="FootnoteText"/>
        <w:jc w:val="both"/>
        <w:rPr>
          <w:rFonts w:asciiTheme="minorHAnsi" w:eastAsiaTheme="minorHAnsi" w:hAnsiTheme="minorHAnsi" w:cstheme="minorHAnsi"/>
          <w:color w:val="002677"/>
          <w:sz w:val="22"/>
          <w:szCs w:val="22"/>
          <w:lang w:eastAsia="en-US"/>
        </w:rPr>
      </w:pPr>
    </w:p>
    <w:p w14:paraId="622E6EFF" w14:textId="77777777" w:rsidR="00E90A54" w:rsidRPr="0074469D" w:rsidRDefault="00E90A54" w:rsidP="00E90A54">
      <w:pPr>
        <w:jc w:val="both"/>
        <w:rPr>
          <w:rFonts w:cstheme="minorHAnsi"/>
          <w:color w:val="002677"/>
          <w:sz w:val="22"/>
          <w:szCs w:val="22"/>
          <w:lang w:val="el-GR"/>
        </w:rPr>
      </w:pPr>
      <w:r w:rsidRPr="0074469D">
        <w:rPr>
          <w:rFonts w:cstheme="minorHAnsi"/>
          <w:color w:val="002677"/>
          <w:sz w:val="22"/>
          <w:szCs w:val="22"/>
          <w:lang w:val="el-GR"/>
        </w:rPr>
        <w:t>Σημείωση:</w:t>
      </w:r>
    </w:p>
    <w:p w14:paraId="2A651D1B" w14:textId="77777777" w:rsidR="00E90A54" w:rsidRPr="0074469D" w:rsidRDefault="00E90A54" w:rsidP="00E90A54">
      <w:pPr>
        <w:pStyle w:val="ListParagraph"/>
        <w:numPr>
          <w:ilvl w:val="0"/>
          <w:numId w:val="2"/>
        </w:numPr>
        <w:ind w:left="142" w:hanging="142"/>
        <w:jc w:val="both"/>
        <w:rPr>
          <w:rFonts w:cstheme="minorHAnsi"/>
          <w:color w:val="002677"/>
          <w:sz w:val="22"/>
          <w:szCs w:val="22"/>
          <w:lang w:val="el-GR"/>
        </w:rPr>
      </w:pPr>
      <w:r w:rsidRPr="0074469D">
        <w:rPr>
          <w:rFonts w:cstheme="minorHAnsi"/>
          <w:color w:val="002677"/>
          <w:sz w:val="22"/>
          <w:szCs w:val="22"/>
          <w:lang w:val="el-GR"/>
        </w:rPr>
        <w:t>Κέρδη προ φόρων, χρηματοδοτικών και επενδυτικών αποτελεσμάτων και αποσβέσεων.</w:t>
      </w:r>
    </w:p>
    <w:p w14:paraId="041A60F1" w14:textId="77777777" w:rsidR="00E90A54" w:rsidRPr="0074469D" w:rsidRDefault="00E90A54" w:rsidP="00E90A54">
      <w:pPr>
        <w:pStyle w:val="FootnoteText"/>
        <w:jc w:val="both"/>
        <w:rPr>
          <w:rFonts w:asciiTheme="minorHAnsi" w:eastAsiaTheme="minorHAnsi" w:hAnsiTheme="minorHAnsi" w:cstheme="minorHAnsi"/>
          <w:color w:val="002677"/>
          <w:sz w:val="22"/>
          <w:szCs w:val="22"/>
          <w:lang w:eastAsia="en-US"/>
        </w:rPr>
      </w:pPr>
    </w:p>
    <w:p w14:paraId="03059FA6" w14:textId="77777777" w:rsidR="00E90A54" w:rsidRPr="0074469D" w:rsidRDefault="00E90A54" w:rsidP="00E90A54">
      <w:pPr>
        <w:pStyle w:val="FootnoteText"/>
        <w:jc w:val="both"/>
        <w:rPr>
          <w:rFonts w:asciiTheme="minorHAnsi" w:eastAsiaTheme="minorHAnsi" w:hAnsiTheme="minorHAnsi" w:cstheme="minorHAnsi"/>
          <w:color w:val="002677"/>
          <w:sz w:val="22"/>
          <w:szCs w:val="22"/>
          <w:lang w:eastAsia="en-US"/>
        </w:rPr>
      </w:pPr>
    </w:p>
    <w:tbl>
      <w:tblPr>
        <w:tblW w:w="10348" w:type="dxa"/>
        <w:tblBorders>
          <w:top w:val="single" w:sz="4" w:space="0" w:color="002677"/>
          <w:bottom w:val="single" w:sz="4" w:space="0" w:color="002677"/>
          <w:insideH w:val="single" w:sz="4" w:space="0" w:color="002677"/>
        </w:tblBorders>
        <w:tblLayout w:type="fixed"/>
        <w:tblLook w:val="04A0" w:firstRow="1" w:lastRow="0" w:firstColumn="1" w:lastColumn="0" w:noHBand="0" w:noVBand="1"/>
      </w:tblPr>
      <w:tblGrid>
        <w:gridCol w:w="3686"/>
        <w:gridCol w:w="1134"/>
        <w:gridCol w:w="1276"/>
        <w:gridCol w:w="992"/>
        <w:gridCol w:w="1134"/>
        <w:gridCol w:w="1276"/>
        <w:gridCol w:w="850"/>
      </w:tblGrid>
      <w:tr w:rsidR="00E90A54" w:rsidRPr="0074469D" w14:paraId="41452F06" w14:textId="77777777" w:rsidTr="00CF5BC4">
        <w:trPr>
          <w:trHeight w:val="119"/>
        </w:trPr>
        <w:tc>
          <w:tcPr>
            <w:tcW w:w="3686" w:type="dxa"/>
            <w:tcBorders>
              <w:top w:val="single" w:sz="4" w:space="0" w:color="002677"/>
              <w:bottom w:val="single" w:sz="4" w:space="0" w:color="002677"/>
            </w:tcBorders>
            <w:shd w:val="clear" w:color="auto" w:fill="002677"/>
            <w:vAlign w:val="bottom"/>
          </w:tcPr>
          <w:p w14:paraId="09CA4939" w14:textId="77777777" w:rsidR="00E90A54" w:rsidRPr="0074469D" w:rsidRDefault="00E90A54" w:rsidP="00CF5BC4">
            <w:pPr>
              <w:rPr>
                <w:rFonts w:cstheme="minorHAnsi"/>
                <w:color w:val="FFFFFF" w:themeColor="background1"/>
                <w:kern w:val="24"/>
                <w:sz w:val="22"/>
                <w:szCs w:val="22"/>
                <w:lang w:val="el-GR"/>
              </w:rPr>
            </w:pPr>
          </w:p>
        </w:tc>
        <w:tc>
          <w:tcPr>
            <w:tcW w:w="1134" w:type="dxa"/>
            <w:tcBorders>
              <w:top w:val="single" w:sz="4" w:space="0" w:color="002677"/>
              <w:bottom w:val="single" w:sz="4" w:space="0" w:color="002677"/>
            </w:tcBorders>
            <w:shd w:val="clear" w:color="auto" w:fill="002677"/>
            <w:vAlign w:val="center"/>
          </w:tcPr>
          <w:p w14:paraId="3067BFBD"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173390B1" w14:textId="77777777" w:rsidR="00E90A54" w:rsidRPr="0074469D" w:rsidRDefault="00E90A54" w:rsidP="00CF5BC4">
            <w:pPr>
              <w:jc w:val="center"/>
              <w:rPr>
                <w:rFonts w:cstheme="minorHAnsi"/>
                <w:color w:val="FFFFFF" w:themeColor="background1"/>
                <w:kern w:val="24"/>
                <w:sz w:val="22"/>
                <w:szCs w:val="22"/>
                <w:lang w:val="en-US"/>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276" w:type="dxa"/>
            <w:tcBorders>
              <w:top w:val="single" w:sz="4" w:space="0" w:color="002677"/>
              <w:bottom w:val="single" w:sz="4" w:space="0" w:color="002677"/>
            </w:tcBorders>
            <w:shd w:val="clear" w:color="auto" w:fill="002677"/>
            <w:vAlign w:val="center"/>
            <w:hideMark/>
          </w:tcPr>
          <w:p w14:paraId="30429521"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055FE560" w14:textId="77777777" w:rsidR="00E90A54" w:rsidRPr="0074469D" w:rsidRDefault="00E90A54" w:rsidP="00CF5BC4">
            <w:pPr>
              <w:jc w:val="center"/>
              <w:rPr>
                <w:rFonts w:cstheme="minorHAnsi"/>
                <w:color w:val="FFFFFF" w:themeColor="background1"/>
                <w:kern w:val="24"/>
                <w:sz w:val="22"/>
                <w:szCs w:val="22"/>
                <w:lang w:val="en-US"/>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992" w:type="dxa"/>
            <w:tcBorders>
              <w:top w:val="single" w:sz="4" w:space="0" w:color="002677"/>
              <w:bottom w:val="single" w:sz="4" w:space="0" w:color="002677"/>
            </w:tcBorders>
            <w:shd w:val="clear" w:color="auto" w:fill="002677"/>
            <w:vAlign w:val="center"/>
          </w:tcPr>
          <w:p w14:paraId="4AEF4F8E"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c>
          <w:tcPr>
            <w:tcW w:w="1134" w:type="dxa"/>
            <w:tcBorders>
              <w:top w:val="single" w:sz="4" w:space="0" w:color="002677"/>
              <w:bottom w:val="single" w:sz="4" w:space="0" w:color="002677"/>
            </w:tcBorders>
            <w:shd w:val="clear" w:color="auto" w:fill="002677"/>
            <w:vAlign w:val="center"/>
          </w:tcPr>
          <w:p w14:paraId="59CBDB34"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7CA54F86" w14:textId="77777777" w:rsidR="00E90A54" w:rsidRPr="0074469D" w:rsidRDefault="00E90A54" w:rsidP="00CF5BC4">
            <w:pPr>
              <w:jc w:val="center"/>
              <w:rPr>
                <w:rFonts w:cstheme="minorHAnsi"/>
                <w:color w:val="FFFFFF" w:themeColor="background1"/>
                <w:kern w:val="24"/>
                <w:sz w:val="22"/>
                <w:szCs w:val="22"/>
                <w:lang w:val="en-US"/>
              </w:rPr>
            </w:pPr>
            <w:r w:rsidRPr="0074469D">
              <w:rPr>
                <w:rFonts w:cstheme="minorHAnsi"/>
                <w:color w:val="FFFFFF" w:themeColor="background1"/>
                <w:kern w:val="24"/>
                <w:sz w:val="22"/>
                <w:szCs w:val="22"/>
                <w:lang w:val="el-GR"/>
              </w:rPr>
              <w:t xml:space="preserve">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276" w:type="dxa"/>
            <w:tcBorders>
              <w:top w:val="single" w:sz="4" w:space="0" w:color="002677"/>
              <w:bottom w:val="single" w:sz="4" w:space="0" w:color="002677"/>
            </w:tcBorders>
            <w:shd w:val="clear" w:color="auto" w:fill="002677"/>
            <w:vAlign w:val="center"/>
          </w:tcPr>
          <w:p w14:paraId="6CE8CEA0"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3A4BAF36" w14:textId="77777777" w:rsidR="00E90A54" w:rsidRPr="0074469D" w:rsidRDefault="00E90A54" w:rsidP="00CF5BC4">
            <w:pPr>
              <w:jc w:val="center"/>
              <w:rPr>
                <w:rFonts w:cstheme="minorHAnsi"/>
                <w:color w:val="FFFFFF" w:themeColor="background1"/>
                <w:kern w:val="24"/>
                <w:sz w:val="22"/>
                <w:szCs w:val="22"/>
                <w:lang w:val="en-US"/>
              </w:rPr>
            </w:pPr>
            <w:r w:rsidRPr="0074469D">
              <w:rPr>
                <w:rFonts w:cstheme="minorHAnsi"/>
                <w:color w:val="FFFFFF" w:themeColor="background1"/>
                <w:kern w:val="24"/>
                <w:sz w:val="22"/>
                <w:szCs w:val="22"/>
                <w:lang w:val="el-GR"/>
              </w:rPr>
              <w:t xml:space="preserve">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850" w:type="dxa"/>
            <w:tcBorders>
              <w:top w:val="single" w:sz="4" w:space="0" w:color="002677"/>
              <w:bottom w:val="single" w:sz="4" w:space="0" w:color="002677"/>
            </w:tcBorders>
            <w:shd w:val="clear" w:color="auto" w:fill="002677"/>
            <w:vAlign w:val="center"/>
          </w:tcPr>
          <w:p w14:paraId="048D716E" w14:textId="77777777" w:rsidR="00E90A54" w:rsidRPr="0074469D" w:rsidRDefault="00E90A54" w:rsidP="00CF5BC4">
            <w:pPr>
              <w:jc w:val="center"/>
              <w:rPr>
                <w:rFonts w:cstheme="minorHAnsi"/>
                <w:color w:val="FFFFFF" w:themeColor="background1"/>
                <w:kern w:val="24"/>
                <w:sz w:val="22"/>
                <w:szCs w:val="22"/>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r>
      <w:tr w:rsidR="00E90A54" w:rsidRPr="0074469D" w14:paraId="6F8F990C" w14:textId="77777777" w:rsidTr="00CF5BC4">
        <w:trPr>
          <w:trHeight w:val="329"/>
        </w:trPr>
        <w:tc>
          <w:tcPr>
            <w:tcW w:w="3686" w:type="dxa"/>
            <w:tcBorders>
              <w:top w:val="single" w:sz="4" w:space="0" w:color="002677"/>
            </w:tcBorders>
            <w:vAlign w:val="bottom"/>
          </w:tcPr>
          <w:p w14:paraId="1629DD83"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l-GR"/>
              </w:rPr>
              <w:t>Σύνολο Επιβατών (‘000)</w:t>
            </w:r>
          </w:p>
        </w:tc>
        <w:tc>
          <w:tcPr>
            <w:tcW w:w="1134" w:type="dxa"/>
            <w:tcBorders>
              <w:top w:val="single" w:sz="4" w:space="0" w:color="002677"/>
            </w:tcBorders>
            <w:vAlign w:val="bottom"/>
          </w:tcPr>
          <w:p w14:paraId="5F23A662"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3.069</w:t>
            </w:r>
          </w:p>
        </w:tc>
        <w:tc>
          <w:tcPr>
            <w:tcW w:w="1276" w:type="dxa"/>
            <w:tcBorders>
              <w:top w:val="single" w:sz="4" w:space="0" w:color="002677"/>
            </w:tcBorders>
            <w:shd w:val="clear" w:color="auto" w:fill="EFF2F9"/>
            <w:vAlign w:val="bottom"/>
          </w:tcPr>
          <w:p w14:paraId="75B2D57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3.518</w:t>
            </w:r>
          </w:p>
        </w:tc>
        <w:tc>
          <w:tcPr>
            <w:tcW w:w="992" w:type="dxa"/>
            <w:tcBorders>
              <w:top w:val="single" w:sz="4" w:space="0" w:color="002677"/>
            </w:tcBorders>
            <w:vAlign w:val="bottom"/>
          </w:tcPr>
          <w:p w14:paraId="68B51F1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15%</w:t>
            </w:r>
          </w:p>
        </w:tc>
        <w:tc>
          <w:tcPr>
            <w:tcW w:w="1134" w:type="dxa"/>
            <w:tcBorders>
              <w:top w:val="single" w:sz="4" w:space="0" w:color="002677"/>
            </w:tcBorders>
            <w:vAlign w:val="bottom"/>
          </w:tcPr>
          <w:p w14:paraId="07766071"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12.465</w:t>
            </w:r>
          </w:p>
        </w:tc>
        <w:tc>
          <w:tcPr>
            <w:tcW w:w="1276" w:type="dxa"/>
            <w:tcBorders>
              <w:top w:val="single" w:sz="4" w:space="0" w:color="002677"/>
            </w:tcBorders>
            <w:shd w:val="clear" w:color="auto" w:fill="EFF2F9"/>
            <w:vAlign w:val="bottom"/>
          </w:tcPr>
          <w:p w14:paraId="635E938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15.695</w:t>
            </w:r>
          </w:p>
        </w:tc>
        <w:tc>
          <w:tcPr>
            <w:tcW w:w="850" w:type="dxa"/>
            <w:tcBorders>
              <w:top w:val="single" w:sz="4" w:space="0" w:color="002677"/>
            </w:tcBorders>
            <w:vAlign w:val="bottom"/>
          </w:tcPr>
          <w:p w14:paraId="3E4EC95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26%</w:t>
            </w:r>
          </w:p>
        </w:tc>
      </w:tr>
      <w:tr w:rsidR="00E90A54" w:rsidRPr="00A16FF1" w14:paraId="2F673CB3" w14:textId="77777777" w:rsidTr="00CF5BC4">
        <w:trPr>
          <w:trHeight w:val="172"/>
        </w:trPr>
        <w:tc>
          <w:tcPr>
            <w:tcW w:w="3686" w:type="dxa"/>
            <w:vAlign w:val="bottom"/>
          </w:tcPr>
          <w:p w14:paraId="72EF5E43"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l-GR"/>
              </w:rPr>
              <w:t>Χιλιομετρικοί επιβάτες</w:t>
            </w:r>
          </w:p>
          <w:p w14:paraId="640028BF"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l-GR"/>
              </w:rPr>
              <w:t>(</w:t>
            </w:r>
            <w:r w:rsidRPr="0074469D">
              <w:rPr>
                <w:rFonts w:cstheme="minorHAnsi"/>
                <w:color w:val="002677"/>
                <w:sz w:val="22"/>
                <w:szCs w:val="22"/>
              </w:rPr>
              <w:t>RPKs</w:t>
            </w:r>
            <w:r w:rsidRPr="0074469D">
              <w:rPr>
                <w:rFonts w:cstheme="minorHAnsi"/>
                <w:color w:val="002677"/>
                <w:sz w:val="22"/>
                <w:szCs w:val="22"/>
                <w:lang w:val="el-GR"/>
              </w:rPr>
              <w:t xml:space="preserve"> σε εκατ.)</w:t>
            </w:r>
          </w:p>
        </w:tc>
        <w:tc>
          <w:tcPr>
            <w:tcW w:w="1134" w:type="dxa"/>
            <w:vAlign w:val="bottom"/>
          </w:tcPr>
          <w:p w14:paraId="752823B1"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3.347</w:t>
            </w:r>
          </w:p>
        </w:tc>
        <w:tc>
          <w:tcPr>
            <w:tcW w:w="1276" w:type="dxa"/>
            <w:shd w:val="clear" w:color="auto" w:fill="EFF2F9"/>
            <w:vAlign w:val="bottom"/>
          </w:tcPr>
          <w:p w14:paraId="1FEE2441"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3.900</w:t>
            </w:r>
          </w:p>
        </w:tc>
        <w:tc>
          <w:tcPr>
            <w:tcW w:w="992" w:type="dxa"/>
            <w:vAlign w:val="bottom"/>
          </w:tcPr>
          <w:p w14:paraId="0DF19B45"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17%</w:t>
            </w:r>
          </w:p>
        </w:tc>
        <w:tc>
          <w:tcPr>
            <w:tcW w:w="1134" w:type="dxa"/>
            <w:vAlign w:val="bottom"/>
          </w:tcPr>
          <w:p w14:paraId="08DE6EC0"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13.327</w:t>
            </w:r>
          </w:p>
        </w:tc>
        <w:tc>
          <w:tcPr>
            <w:tcW w:w="1276" w:type="dxa"/>
            <w:shd w:val="clear" w:color="auto" w:fill="EFF2F9"/>
            <w:vAlign w:val="bottom"/>
          </w:tcPr>
          <w:p w14:paraId="584B7691"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16.965</w:t>
            </w:r>
          </w:p>
        </w:tc>
        <w:tc>
          <w:tcPr>
            <w:tcW w:w="850" w:type="dxa"/>
            <w:vAlign w:val="bottom"/>
          </w:tcPr>
          <w:p w14:paraId="62108911"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27%</w:t>
            </w:r>
          </w:p>
        </w:tc>
      </w:tr>
      <w:tr w:rsidR="00E90A54" w:rsidRPr="00A16FF1" w14:paraId="2747AE46" w14:textId="77777777" w:rsidTr="00CF5BC4">
        <w:trPr>
          <w:trHeight w:val="172"/>
        </w:trPr>
        <w:tc>
          <w:tcPr>
            <w:tcW w:w="3686" w:type="dxa"/>
            <w:vAlign w:val="bottom"/>
          </w:tcPr>
          <w:p w14:paraId="26906B9B"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l-GR"/>
              </w:rPr>
              <w:t xml:space="preserve">Χιλιομετρικές Θέσεις </w:t>
            </w:r>
          </w:p>
          <w:p w14:paraId="0D7CE537" w14:textId="77777777" w:rsidR="00E90A54" w:rsidRPr="0074469D" w:rsidRDefault="00E90A54" w:rsidP="00CF5BC4">
            <w:pPr>
              <w:rPr>
                <w:rFonts w:eastAsia="Times New Roman" w:cstheme="minorHAnsi"/>
                <w:color w:val="002677"/>
                <w:sz w:val="22"/>
                <w:szCs w:val="22"/>
                <w:lang w:val="el-GR" w:eastAsia="el-GR"/>
              </w:rPr>
            </w:pPr>
            <w:r w:rsidRPr="0074469D">
              <w:rPr>
                <w:rFonts w:cstheme="minorHAnsi"/>
                <w:color w:val="002677"/>
                <w:sz w:val="22"/>
                <w:szCs w:val="22"/>
                <w:lang w:val="el-GR"/>
              </w:rPr>
              <w:t>(</w:t>
            </w:r>
            <w:r w:rsidRPr="0074469D">
              <w:rPr>
                <w:rFonts w:cstheme="minorHAnsi"/>
                <w:color w:val="002677"/>
                <w:sz w:val="22"/>
                <w:szCs w:val="22"/>
              </w:rPr>
              <w:t>ASK</w:t>
            </w:r>
            <w:r w:rsidRPr="0074469D">
              <w:rPr>
                <w:rFonts w:cstheme="minorHAnsi"/>
                <w:color w:val="002677"/>
                <w:sz w:val="22"/>
                <w:szCs w:val="22"/>
                <w:lang w:val="en-US"/>
              </w:rPr>
              <w:t>s</w:t>
            </w:r>
            <w:r w:rsidRPr="0074469D">
              <w:rPr>
                <w:rFonts w:cstheme="minorHAnsi"/>
                <w:color w:val="002677"/>
                <w:sz w:val="22"/>
                <w:szCs w:val="22"/>
                <w:lang w:val="el-GR"/>
              </w:rPr>
              <w:t xml:space="preserve"> σε εκατ.)</w:t>
            </w:r>
          </w:p>
        </w:tc>
        <w:tc>
          <w:tcPr>
            <w:tcW w:w="1134" w:type="dxa"/>
            <w:vAlign w:val="bottom"/>
          </w:tcPr>
          <w:p w14:paraId="0B722289"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4.096</w:t>
            </w:r>
          </w:p>
        </w:tc>
        <w:tc>
          <w:tcPr>
            <w:tcW w:w="1276" w:type="dxa"/>
            <w:shd w:val="clear" w:color="auto" w:fill="EFF2F9"/>
            <w:vAlign w:val="bottom"/>
          </w:tcPr>
          <w:p w14:paraId="34A3940C"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4.762</w:t>
            </w:r>
          </w:p>
        </w:tc>
        <w:tc>
          <w:tcPr>
            <w:tcW w:w="992" w:type="dxa"/>
            <w:vAlign w:val="bottom"/>
          </w:tcPr>
          <w:p w14:paraId="027365A2"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16%</w:t>
            </w:r>
          </w:p>
        </w:tc>
        <w:tc>
          <w:tcPr>
            <w:tcW w:w="1134" w:type="dxa"/>
            <w:vAlign w:val="bottom"/>
          </w:tcPr>
          <w:p w14:paraId="200EA017"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16.744</w:t>
            </w:r>
          </w:p>
        </w:tc>
        <w:tc>
          <w:tcPr>
            <w:tcW w:w="1276" w:type="dxa"/>
            <w:shd w:val="clear" w:color="auto" w:fill="EFF2F9"/>
            <w:vAlign w:val="bottom"/>
          </w:tcPr>
          <w:p w14:paraId="6C205A96"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20.434</w:t>
            </w:r>
          </w:p>
        </w:tc>
        <w:tc>
          <w:tcPr>
            <w:tcW w:w="850" w:type="dxa"/>
            <w:vAlign w:val="bottom"/>
          </w:tcPr>
          <w:p w14:paraId="3040213B"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22%</w:t>
            </w:r>
          </w:p>
        </w:tc>
      </w:tr>
      <w:tr w:rsidR="00E90A54" w:rsidRPr="00A16FF1" w14:paraId="3319FCDB" w14:textId="77777777" w:rsidTr="00CF5BC4">
        <w:trPr>
          <w:trHeight w:val="172"/>
        </w:trPr>
        <w:tc>
          <w:tcPr>
            <w:tcW w:w="3686" w:type="dxa"/>
            <w:vAlign w:val="bottom"/>
          </w:tcPr>
          <w:p w14:paraId="03F5851B" w14:textId="77777777" w:rsidR="00E90A54" w:rsidRDefault="00E90A54" w:rsidP="00CF5BC4">
            <w:pPr>
              <w:rPr>
                <w:rFonts w:cstheme="minorHAnsi"/>
                <w:color w:val="002677"/>
                <w:sz w:val="22"/>
                <w:szCs w:val="22"/>
                <w:lang w:val="el-GR"/>
              </w:rPr>
            </w:pPr>
            <w:r w:rsidRPr="0074469D">
              <w:rPr>
                <w:rFonts w:cstheme="minorHAnsi"/>
                <w:color w:val="002677"/>
                <w:sz w:val="22"/>
                <w:szCs w:val="22"/>
                <w:lang w:val="el-GR"/>
              </w:rPr>
              <w:t xml:space="preserve">Συντελεστής Πληρότητας </w:t>
            </w:r>
            <w:r>
              <w:rPr>
                <w:rFonts w:cstheme="minorHAnsi"/>
                <w:color w:val="002677"/>
                <w:sz w:val="22"/>
                <w:szCs w:val="22"/>
                <w:lang w:val="el-GR"/>
              </w:rPr>
              <w:t>–</w:t>
            </w:r>
          </w:p>
          <w:p w14:paraId="7D000FD5"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l-GR"/>
              </w:rPr>
              <w:t>Τακτικές πτήσεις (</w:t>
            </w:r>
            <w:r w:rsidRPr="0074469D">
              <w:rPr>
                <w:rFonts w:cstheme="minorHAnsi"/>
                <w:color w:val="002677"/>
                <w:sz w:val="22"/>
                <w:szCs w:val="22"/>
              </w:rPr>
              <w:t>RPK</w:t>
            </w:r>
            <w:r w:rsidRPr="0074469D">
              <w:rPr>
                <w:rFonts w:cstheme="minorHAnsi"/>
                <w:color w:val="002677"/>
                <w:sz w:val="22"/>
                <w:szCs w:val="22"/>
                <w:lang w:val="el-GR"/>
              </w:rPr>
              <w:t>/</w:t>
            </w:r>
            <w:r w:rsidRPr="0074469D">
              <w:rPr>
                <w:rFonts w:cstheme="minorHAnsi"/>
                <w:color w:val="002677"/>
                <w:sz w:val="22"/>
                <w:szCs w:val="22"/>
              </w:rPr>
              <w:t>ASK</w:t>
            </w:r>
            <w:r w:rsidRPr="0074469D">
              <w:rPr>
                <w:rFonts w:cstheme="minorHAnsi"/>
                <w:color w:val="002677"/>
                <w:sz w:val="22"/>
                <w:szCs w:val="22"/>
                <w:lang w:val="el-GR"/>
              </w:rPr>
              <w:t>)</w:t>
            </w:r>
          </w:p>
        </w:tc>
        <w:tc>
          <w:tcPr>
            <w:tcW w:w="1134" w:type="dxa"/>
            <w:vAlign w:val="bottom"/>
          </w:tcPr>
          <w:p w14:paraId="066C52F9"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82,3%</w:t>
            </w:r>
          </w:p>
        </w:tc>
        <w:tc>
          <w:tcPr>
            <w:tcW w:w="1276" w:type="dxa"/>
            <w:shd w:val="clear" w:color="auto" w:fill="EFF2F9"/>
            <w:vAlign w:val="bottom"/>
          </w:tcPr>
          <w:p w14:paraId="04B7BFDA"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82,7%</w:t>
            </w:r>
          </w:p>
        </w:tc>
        <w:tc>
          <w:tcPr>
            <w:tcW w:w="992" w:type="dxa"/>
            <w:vAlign w:val="bottom"/>
          </w:tcPr>
          <w:p w14:paraId="1847B3D0"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0,4pp</w:t>
            </w:r>
          </w:p>
        </w:tc>
        <w:tc>
          <w:tcPr>
            <w:tcW w:w="1134" w:type="dxa"/>
            <w:vAlign w:val="bottom"/>
          </w:tcPr>
          <w:p w14:paraId="11C9ED16"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79,8%</w:t>
            </w:r>
          </w:p>
        </w:tc>
        <w:tc>
          <w:tcPr>
            <w:tcW w:w="1276" w:type="dxa"/>
            <w:shd w:val="clear" w:color="auto" w:fill="EFF2F9"/>
            <w:vAlign w:val="bottom"/>
          </w:tcPr>
          <w:p w14:paraId="0A991327"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83,4%</w:t>
            </w:r>
          </w:p>
        </w:tc>
        <w:tc>
          <w:tcPr>
            <w:tcW w:w="850" w:type="dxa"/>
            <w:vAlign w:val="bottom"/>
          </w:tcPr>
          <w:p w14:paraId="2D806E73" w14:textId="77777777" w:rsidR="00E90A54" w:rsidRPr="00A16FF1" w:rsidRDefault="00E90A54" w:rsidP="00CF5BC4">
            <w:pPr>
              <w:jc w:val="center"/>
              <w:rPr>
                <w:rFonts w:cstheme="minorHAnsi"/>
                <w:color w:val="002677"/>
                <w:sz w:val="22"/>
                <w:szCs w:val="22"/>
              </w:rPr>
            </w:pPr>
            <w:r w:rsidRPr="00342110">
              <w:rPr>
                <w:rFonts w:cstheme="minorHAnsi"/>
                <w:color w:val="002677"/>
                <w:sz w:val="22"/>
                <w:szCs w:val="22"/>
              </w:rPr>
              <w:t>3,6pp</w:t>
            </w:r>
          </w:p>
        </w:tc>
      </w:tr>
    </w:tbl>
    <w:p w14:paraId="0706378D" w14:textId="77777777" w:rsidR="00E90A54" w:rsidRPr="0074469D" w:rsidRDefault="00E90A54" w:rsidP="00E90A54">
      <w:pPr>
        <w:spacing w:after="120"/>
        <w:jc w:val="both"/>
        <w:rPr>
          <w:rFonts w:cstheme="minorHAnsi"/>
          <w:color w:val="002677"/>
          <w:sz w:val="22"/>
          <w:szCs w:val="22"/>
          <w:lang w:val="el-GR"/>
        </w:rPr>
      </w:pPr>
    </w:p>
    <w:p w14:paraId="148DD579" w14:textId="77777777" w:rsidR="00E90A54" w:rsidRDefault="00E90A54" w:rsidP="00E90A54">
      <w:pPr>
        <w:spacing w:after="120"/>
        <w:jc w:val="both"/>
        <w:rPr>
          <w:rFonts w:cstheme="minorHAnsi"/>
          <w:b/>
          <w:bCs/>
          <w:color w:val="243587"/>
          <w:sz w:val="22"/>
          <w:szCs w:val="22"/>
          <w:lang w:val="el-GR"/>
        </w:rPr>
      </w:pPr>
      <w:r>
        <w:rPr>
          <w:rFonts w:cstheme="minorHAnsi"/>
          <w:b/>
          <w:bCs/>
          <w:color w:val="243587"/>
          <w:sz w:val="22"/>
          <w:szCs w:val="22"/>
          <w:lang w:val="el-GR"/>
        </w:rPr>
        <w:t>Παρουσίαση των βασικών οικονομικών και οργανικών αποτελεσμάτων ως ποσοστό των αντίστοιχων αποτελεσμάτων της περιόδου του 2019.</w:t>
      </w:r>
    </w:p>
    <w:p w14:paraId="20432DBE" w14:textId="77777777" w:rsidR="00E90A54" w:rsidRDefault="00E90A54" w:rsidP="00E90A54">
      <w:pPr>
        <w:spacing w:after="120"/>
        <w:jc w:val="both"/>
        <w:rPr>
          <w:rFonts w:cstheme="minorHAnsi"/>
          <w:color w:val="243587"/>
          <w:sz w:val="16"/>
          <w:szCs w:val="16"/>
          <w:lang w:val="el-GR"/>
        </w:rPr>
      </w:pPr>
    </w:p>
    <w:tbl>
      <w:tblPr>
        <w:tblW w:w="10133" w:type="dxa"/>
        <w:tblBorders>
          <w:top w:val="single" w:sz="4" w:space="0" w:color="002677"/>
          <w:bottom w:val="single" w:sz="4" w:space="0" w:color="002677"/>
          <w:insideH w:val="single" w:sz="4" w:space="0" w:color="002677"/>
        </w:tblBorders>
        <w:tblLayout w:type="fixed"/>
        <w:tblLook w:val="04A0" w:firstRow="1" w:lastRow="0" w:firstColumn="1" w:lastColumn="0" w:noHBand="0" w:noVBand="1"/>
      </w:tblPr>
      <w:tblGrid>
        <w:gridCol w:w="2977"/>
        <w:gridCol w:w="2385"/>
        <w:gridCol w:w="2385"/>
        <w:gridCol w:w="2386"/>
      </w:tblGrid>
      <w:tr w:rsidR="00E90A54" w14:paraId="77AA8C9E" w14:textId="77777777" w:rsidTr="00CF5BC4">
        <w:trPr>
          <w:trHeight w:val="68"/>
        </w:trPr>
        <w:tc>
          <w:tcPr>
            <w:tcW w:w="2977" w:type="dxa"/>
            <w:tcBorders>
              <w:top w:val="single" w:sz="4" w:space="0" w:color="002677"/>
              <w:left w:val="nil"/>
              <w:bottom w:val="single" w:sz="4" w:space="0" w:color="002677"/>
              <w:right w:val="nil"/>
            </w:tcBorders>
            <w:shd w:val="clear" w:color="auto" w:fill="002677"/>
            <w:vAlign w:val="bottom"/>
            <w:hideMark/>
          </w:tcPr>
          <w:p w14:paraId="4C3EA0FF" w14:textId="77777777" w:rsidR="00E90A54" w:rsidRDefault="00E90A54" w:rsidP="00CF5BC4">
            <w:pPr>
              <w:rPr>
                <w:rFonts w:cstheme="minorHAnsi"/>
                <w:color w:val="FFFFFF" w:themeColor="background1"/>
                <w:kern w:val="24"/>
                <w:sz w:val="22"/>
                <w:szCs w:val="22"/>
                <w:lang w:val="el-GR"/>
              </w:rPr>
            </w:pPr>
          </w:p>
        </w:tc>
        <w:tc>
          <w:tcPr>
            <w:tcW w:w="2385" w:type="dxa"/>
            <w:tcBorders>
              <w:top w:val="single" w:sz="4" w:space="0" w:color="002677"/>
              <w:left w:val="nil"/>
              <w:bottom w:val="single" w:sz="4" w:space="0" w:color="002677"/>
              <w:right w:val="nil"/>
            </w:tcBorders>
            <w:shd w:val="clear" w:color="auto" w:fill="002677"/>
            <w:vAlign w:val="bottom"/>
            <w:hideMark/>
          </w:tcPr>
          <w:p w14:paraId="19B341B6" w14:textId="77777777" w:rsidR="00E90A54" w:rsidRPr="00961847" w:rsidRDefault="00E90A54" w:rsidP="00CF5BC4">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 </w:t>
            </w:r>
            <w:r>
              <w:rPr>
                <w:rFonts w:cstheme="minorHAnsi"/>
                <w:color w:val="FFFFFF" w:themeColor="background1"/>
                <w:kern w:val="24"/>
                <w:sz w:val="22"/>
                <w:szCs w:val="22"/>
              </w:rPr>
              <w:t>20</w:t>
            </w:r>
            <w:r>
              <w:rPr>
                <w:rFonts w:cstheme="minorHAnsi"/>
                <w:color w:val="FFFFFF" w:themeColor="background1"/>
                <w:kern w:val="24"/>
                <w:sz w:val="22"/>
                <w:szCs w:val="22"/>
                <w:lang w:val="el-GR"/>
              </w:rPr>
              <w:t>19</w:t>
            </w:r>
          </w:p>
        </w:tc>
        <w:tc>
          <w:tcPr>
            <w:tcW w:w="2385" w:type="dxa"/>
            <w:tcBorders>
              <w:top w:val="single" w:sz="4" w:space="0" w:color="002677"/>
              <w:left w:val="nil"/>
              <w:bottom w:val="single" w:sz="4" w:space="0" w:color="002677"/>
              <w:right w:val="nil"/>
            </w:tcBorders>
            <w:shd w:val="clear" w:color="auto" w:fill="002677"/>
            <w:vAlign w:val="bottom"/>
            <w:hideMark/>
          </w:tcPr>
          <w:p w14:paraId="0CECAC40" w14:textId="77777777" w:rsidR="00E90A54" w:rsidRDefault="00E90A54" w:rsidP="00CF5BC4">
            <w:pPr>
              <w:jc w:val="center"/>
              <w:rPr>
                <w:rFonts w:cstheme="minorHAnsi"/>
                <w:color w:val="FFFFFF" w:themeColor="background1"/>
                <w:kern w:val="24"/>
                <w:sz w:val="22"/>
                <w:szCs w:val="22"/>
                <w:lang w:val="el-GR"/>
              </w:rPr>
            </w:pPr>
            <w:r>
              <w:rPr>
                <w:rFonts w:cstheme="minorHAnsi"/>
                <w:color w:val="FFFFFF" w:themeColor="background1"/>
                <w:kern w:val="24"/>
                <w:sz w:val="22"/>
                <w:szCs w:val="22"/>
              </w:rPr>
              <w:t>202</w:t>
            </w:r>
            <w:r>
              <w:rPr>
                <w:rFonts w:cstheme="minorHAnsi"/>
                <w:color w:val="FFFFFF" w:themeColor="background1"/>
                <w:kern w:val="24"/>
                <w:sz w:val="22"/>
                <w:szCs w:val="22"/>
                <w:lang w:val="el-GR"/>
              </w:rPr>
              <w:t>2</w:t>
            </w:r>
          </w:p>
        </w:tc>
        <w:tc>
          <w:tcPr>
            <w:tcW w:w="2386" w:type="dxa"/>
            <w:tcBorders>
              <w:top w:val="single" w:sz="4" w:space="0" w:color="002677"/>
              <w:left w:val="nil"/>
              <w:bottom w:val="single" w:sz="4" w:space="0" w:color="002677"/>
              <w:right w:val="nil"/>
            </w:tcBorders>
            <w:shd w:val="clear" w:color="auto" w:fill="002677"/>
            <w:vAlign w:val="bottom"/>
            <w:hideMark/>
          </w:tcPr>
          <w:p w14:paraId="6E98D183" w14:textId="77777777" w:rsidR="00E90A54" w:rsidRDefault="00E90A54" w:rsidP="00CF5BC4">
            <w:pPr>
              <w:jc w:val="center"/>
              <w:rPr>
                <w:rFonts w:cstheme="minorHAnsi"/>
                <w:color w:val="FFFFFF" w:themeColor="background1"/>
                <w:kern w:val="24"/>
                <w:sz w:val="22"/>
                <w:szCs w:val="22"/>
              </w:rPr>
            </w:pPr>
            <w:r>
              <w:rPr>
                <w:rFonts w:cstheme="minorHAnsi"/>
                <w:color w:val="FFFFFF" w:themeColor="background1"/>
                <w:kern w:val="24"/>
                <w:sz w:val="22"/>
                <w:szCs w:val="22"/>
                <w:lang w:val="el-GR"/>
              </w:rPr>
              <w:t>2023</w:t>
            </w:r>
          </w:p>
        </w:tc>
      </w:tr>
      <w:tr w:rsidR="00E90A54" w14:paraId="5D11A597" w14:textId="77777777" w:rsidTr="00CF5BC4">
        <w:trPr>
          <w:trHeight w:val="98"/>
        </w:trPr>
        <w:tc>
          <w:tcPr>
            <w:tcW w:w="2977" w:type="dxa"/>
            <w:tcBorders>
              <w:top w:val="single" w:sz="4" w:space="0" w:color="002677"/>
              <w:left w:val="nil"/>
              <w:bottom w:val="single" w:sz="4" w:space="0" w:color="002677"/>
              <w:right w:val="nil"/>
            </w:tcBorders>
            <w:vAlign w:val="bottom"/>
            <w:hideMark/>
          </w:tcPr>
          <w:p w14:paraId="64E17751" w14:textId="77777777" w:rsidR="00E90A54" w:rsidRDefault="00E90A54" w:rsidP="00CF5BC4">
            <w:pPr>
              <w:rPr>
                <w:rFonts w:cstheme="minorHAnsi"/>
                <w:color w:val="243587"/>
                <w:sz w:val="22"/>
                <w:szCs w:val="22"/>
                <w:lang w:val="el-GR"/>
              </w:rPr>
            </w:pPr>
            <w:r>
              <w:rPr>
                <w:rFonts w:cstheme="minorHAnsi"/>
                <w:color w:val="243587"/>
                <w:sz w:val="22"/>
                <w:szCs w:val="22"/>
                <w:lang w:val="el-GR"/>
              </w:rPr>
              <w:t>Χιλιομετρικές Θέσεις (</w:t>
            </w:r>
            <w:r>
              <w:rPr>
                <w:rFonts w:cstheme="minorHAnsi"/>
                <w:color w:val="243587"/>
                <w:sz w:val="22"/>
                <w:szCs w:val="22"/>
              </w:rPr>
              <w:t>ASK</w:t>
            </w:r>
            <w:r>
              <w:rPr>
                <w:rFonts w:cstheme="minorHAnsi"/>
                <w:color w:val="243587"/>
                <w:sz w:val="22"/>
                <w:szCs w:val="22"/>
                <w:lang w:val="el-GR"/>
              </w:rPr>
              <w:t>)</w:t>
            </w:r>
          </w:p>
        </w:tc>
        <w:tc>
          <w:tcPr>
            <w:tcW w:w="2385" w:type="dxa"/>
            <w:tcBorders>
              <w:top w:val="single" w:sz="4" w:space="0" w:color="002677"/>
              <w:left w:val="nil"/>
              <w:bottom w:val="single" w:sz="4" w:space="0" w:color="002677"/>
              <w:right w:val="nil"/>
            </w:tcBorders>
            <w:vAlign w:val="bottom"/>
            <w:hideMark/>
          </w:tcPr>
          <w:p w14:paraId="38AB4A40"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100%</w:t>
            </w:r>
          </w:p>
        </w:tc>
        <w:tc>
          <w:tcPr>
            <w:tcW w:w="2385" w:type="dxa"/>
            <w:tcBorders>
              <w:top w:val="single" w:sz="4" w:space="0" w:color="002677"/>
              <w:left w:val="nil"/>
              <w:bottom w:val="single" w:sz="4" w:space="0" w:color="002677"/>
              <w:right w:val="nil"/>
            </w:tcBorders>
            <w:vAlign w:val="bottom"/>
          </w:tcPr>
          <w:p w14:paraId="1E4C3B57"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90%</w:t>
            </w:r>
          </w:p>
        </w:tc>
        <w:tc>
          <w:tcPr>
            <w:tcW w:w="2386" w:type="dxa"/>
            <w:tcBorders>
              <w:top w:val="single" w:sz="4" w:space="0" w:color="002677"/>
              <w:left w:val="nil"/>
              <w:bottom w:val="single" w:sz="4" w:space="0" w:color="002677"/>
              <w:right w:val="nil"/>
            </w:tcBorders>
            <w:shd w:val="clear" w:color="auto" w:fill="EFF2F9"/>
            <w:vAlign w:val="bottom"/>
          </w:tcPr>
          <w:p w14:paraId="6D8D3405"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110%</w:t>
            </w:r>
          </w:p>
        </w:tc>
      </w:tr>
      <w:tr w:rsidR="00E90A54" w14:paraId="2BF0D68B" w14:textId="77777777" w:rsidTr="00CF5BC4">
        <w:trPr>
          <w:trHeight w:val="164"/>
        </w:trPr>
        <w:tc>
          <w:tcPr>
            <w:tcW w:w="2977" w:type="dxa"/>
            <w:tcBorders>
              <w:top w:val="single" w:sz="4" w:space="0" w:color="002677"/>
              <w:left w:val="nil"/>
              <w:bottom w:val="single" w:sz="4" w:space="0" w:color="002677"/>
              <w:right w:val="nil"/>
            </w:tcBorders>
            <w:vAlign w:val="bottom"/>
            <w:hideMark/>
          </w:tcPr>
          <w:p w14:paraId="090A82C7" w14:textId="77777777" w:rsidR="00E90A54" w:rsidRDefault="00E90A54" w:rsidP="00CF5BC4">
            <w:pPr>
              <w:rPr>
                <w:rFonts w:cstheme="minorHAnsi"/>
                <w:color w:val="243587"/>
                <w:sz w:val="22"/>
                <w:szCs w:val="22"/>
                <w:lang w:val="el-GR"/>
              </w:rPr>
            </w:pPr>
            <w:proofErr w:type="spellStart"/>
            <w:r>
              <w:rPr>
                <w:rFonts w:cstheme="minorHAnsi"/>
                <w:color w:val="243587"/>
                <w:sz w:val="22"/>
                <w:szCs w:val="22"/>
              </w:rPr>
              <w:t>Έσοδ</w:t>
            </w:r>
            <w:proofErr w:type="spellEnd"/>
            <w:r>
              <w:rPr>
                <w:rFonts w:cstheme="minorHAnsi"/>
                <w:color w:val="243587"/>
                <w:sz w:val="22"/>
                <w:szCs w:val="22"/>
              </w:rPr>
              <w:t>α</w:t>
            </w:r>
          </w:p>
        </w:tc>
        <w:tc>
          <w:tcPr>
            <w:tcW w:w="2385" w:type="dxa"/>
            <w:tcBorders>
              <w:top w:val="single" w:sz="4" w:space="0" w:color="002677"/>
              <w:left w:val="nil"/>
              <w:bottom w:val="single" w:sz="4" w:space="0" w:color="002677"/>
              <w:right w:val="nil"/>
            </w:tcBorders>
            <w:vAlign w:val="bottom"/>
            <w:hideMark/>
          </w:tcPr>
          <w:p w14:paraId="7347B580"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100%</w:t>
            </w:r>
          </w:p>
        </w:tc>
        <w:tc>
          <w:tcPr>
            <w:tcW w:w="2385" w:type="dxa"/>
            <w:tcBorders>
              <w:top w:val="single" w:sz="4" w:space="0" w:color="002677"/>
              <w:left w:val="nil"/>
              <w:bottom w:val="single" w:sz="4" w:space="0" w:color="002677"/>
              <w:right w:val="nil"/>
            </w:tcBorders>
            <w:vAlign w:val="bottom"/>
          </w:tcPr>
          <w:p w14:paraId="210AEBF5"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102%</w:t>
            </w:r>
          </w:p>
        </w:tc>
        <w:tc>
          <w:tcPr>
            <w:tcW w:w="2386" w:type="dxa"/>
            <w:tcBorders>
              <w:top w:val="single" w:sz="4" w:space="0" w:color="002677"/>
              <w:left w:val="nil"/>
              <w:bottom w:val="single" w:sz="4" w:space="0" w:color="002677"/>
              <w:right w:val="nil"/>
            </w:tcBorders>
            <w:shd w:val="clear" w:color="auto" w:fill="EFF2F9"/>
            <w:vAlign w:val="bottom"/>
          </w:tcPr>
          <w:p w14:paraId="3B0AE49B"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129%</w:t>
            </w:r>
          </w:p>
        </w:tc>
      </w:tr>
      <w:tr w:rsidR="00E90A54" w14:paraId="6FD35D2B" w14:textId="77777777" w:rsidTr="00CF5BC4">
        <w:trPr>
          <w:trHeight w:val="98"/>
        </w:trPr>
        <w:tc>
          <w:tcPr>
            <w:tcW w:w="2977" w:type="dxa"/>
            <w:tcBorders>
              <w:top w:val="single" w:sz="4" w:space="0" w:color="002677"/>
              <w:left w:val="nil"/>
              <w:bottom w:val="single" w:sz="4" w:space="0" w:color="002677"/>
              <w:right w:val="nil"/>
            </w:tcBorders>
            <w:vAlign w:val="bottom"/>
            <w:hideMark/>
          </w:tcPr>
          <w:p w14:paraId="516349DE" w14:textId="77777777" w:rsidR="00E90A54" w:rsidRDefault="00E90A54" w:rsidP="00CF5BC4">
            <w:pPr>
              <w:rPr>
                <w:rFonts w:cstheme="minorHAnsi"/>
                <w:color w:val="243587"/>
                <w:sz w:val="22"/>
                <w:szCs w:val="22"/>
                <w:lang w:val="el-GR"/>
              </w:rPr>
            </w:pPr>
            <w:r>
              <w:rPr>
                <w:rFonts w:cstheme="minorHAnsi"/>
                <w:color w:val="243587"/>
                <w:sz w:val="22"/>
                <w:szCs w:val="22"/>
                <w:lang w:val="el-GR"/>
              </w:rPr>
              <w:t xml:space="preserve">Κέρδη </w:t>
            </w:r>
            <w:r>
              <w:rPr>
                <w:rFonts w:cstheme="minorHAnsi"/>
                <w:color w:val="243587"/>
                <w:sz w:val="22"/>
                <w:szCs w:val="22"/>
              </w:rPr>
              <w:t>π</w:t>
            </w:r>
            <w:proofErr w:type="spellStart"/>
            <w:r>
              <w:rPr>
                <w:rFonts w:cstheme="minorHAnsi"/>
                <w:color w:val="243587"/>
                <w:sz w:val="22"/>
                <w:szCs w:val="22"/>
              </w:rPr>
              <w:t>ρο</w:t>
            </w:r>
            <w:proofErr w:type="spellEnd"/>
            <w:r>
              <w:rPr>
                <w:rFonts w:cstheme="minorHAnsi"/>
                <w:color w:val="243587"/>
                <w:sz w:val="22"/>
                <w:szCs w:val="22"/>
              </w:rPr>
              <w:t xml:space="preserve"> </w:t>
            </w:r>
            <w:proofErr w:type="spellStart"/>
            <w:r>
              <w:rPr>
                <w:rFonts w:cstheme="minorHAnsi"/>
                <w:color w:val="243587"/>
                <w:sz w:val="22"/>
                <w:szCs w:val="22"/>
              </w:rPr>
              <w:t>φόρων</w:t>
            </w:r>
            <w:proofErr w:type="spellEnd"/>
          </w:p>
        </w:tc>
        <w:tc>
          <w:tcPr>
            <w:tcW w:w="2385" w:type="dxa"/>
            <w:tcBorders>
              <w:top w:val="single" w:sz="4" w:space="0" w:color="002677"/>
              <w:left w:val="nil"/>
              <w:bottom w:val="single" w:sz="4" w:space="0" w:color="002677"/>
              <w:right w:val="nil"/>
            </w:tcBorders>
            <w:vAlign w:val="bottom"/>
            <w:hideMark/>
          </w:tcPr>
          <w:p w14:paraId="6915AC67"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100%</w:t>
            </w:r>
          </w:p>
        </w:tc>
        <w:tc>
          <w:tcPr>
            <w:tcW w:w="2385" w:type="dxa"/>
            <w:tcBorders>
              <w:top w:val="single" w:sz="4" w:space="0" w:color="002677"/>
              <w:left w:val="nil"/>
              <w:bottom w:val="single" w:sz="4" w:space="0" w:color="002677"/>
              <w:right w:val="nil"/>
            </w:tcBorders>
            <w:vAlign w:val="bottom"/>
          </w:tcPr>
          <w:p w14:paraId="7F83D4B0"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132%</w:t>
            </w:r>
          </w:p>
        </w:tc>
        <w:tc>
          <w:tcPr>
            <w:tcW w:w="2386" w:type="dxa"/>
            <w:tcBorders>
              <w:top w:val="single" w:sz="4" w:space="0" w:color="002677"/>
              <w:left w:val="nil"/>
              <w:bottom w:val="single" w:sz="4" w:space="0" w:color="002677"/>
              <w:right w:val="nil"/>
            </w:tcBorders>
            <w:shd w:val="clear" w:color="auto" w:fill="EFF2F9"/>
            <w:vAlign w:val="bottom"/>
          </w:tcPr>
          <w:p w14:paraId="7F836C01"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201%</w:t>
            </w:r>
          </w:p>
        </w:tc>
      </w:tr>
    </w:tbl>
    <w:p w14:paraId="1AAA2FBD" w14:textId="77777777" w:rsidR="00E90A54" w:rsidRDefault="00E90A54" w:rsidP="00E90A54">
      <w:pPr>
        <w:tabs>
          <w:tab w:val="left" w:pos="9498"/>
        </w:tabs>
        <w:spacing w:after="240" w:line="276" w:lineRule="auto"/>
        <w:ind w:right="-8"/>
        <w:jc w:val="both"/>
        <w:rPr>
          <w:lang w:val="el-GR"/>
        </w:rPr>
      </w:pPr>
    </w:p>
    <w:p w14:paraId="43D14E00" w14:textId="77777777" w:rsidR="00E04AB9" w:rsidRPr="0074469D" w:rsidRDefault="00E04AB9" w:rsidP="00EF61F5">
      <w:pPr>
        <w:spacing w:after="120"/>
        <w:jc w:val="both"/>
        <w:rPr>
          <w:rFonts w:cstheme="minorHAnsi"/>
          <w:color w:val="002677"/>
          <w:sz w:val="22"/>
          <w:szCs w:val="22"/>
          <w:lang w:val="el-GR"/>
        </w:rPr>
      </w:pPr>
    </w:p>
    <w:p w14:paraId="1D29078E" w14:textId="77777777" w:rsidR="00E90A54" w:rsidRDefault="00E90A54" w:rsidP="00471B1D">
      <w:pPr>
        <w:spacing w:after="120"/>
        <w:jc w:val="both"/>
        <w:rPr>
          <w:rFonts w:cstheme="minorHAnsi"/>
          <w:b/>
          <w:bCs/>
          <w:color w:val="002677"/>
          <w:sz w:val="22"/>
          <w:szCs w:val="22"/>
          <w:lang w:val="el-GR"/>
        </w:rPr>
      </w:pPr>
    </w:p>
    <w:p w14:paraId="6A4462E5" w14:textId="77777777" w:rsidR="00E90A54" w:rsidRDefault="00E90A54" w:rsidP="00471B1D">
      <w:pPr>
        <w:spacing w:after="120"/>
        <w:jc w:val="both"/>
        <w:rPr>
          <w:rFonts w:cstheme="minorHAnsi"/>
          <w:b/>
          <w:bCs/>
          <w:color w:val="002677"/>
          <w:sz w:val="22"/>
          <w:szCs w:val="22"/>
          <w:lang w:val="el-GR"/>
        </w:rPr>
      </w:pPr>
    </w:p>
    <w:p w14:paraId="6D43AE3D" w14:textId="4A13878F" w:rsidR="00471B1D" w:rsidRPr="0074469D" w:rsidRDefault="00471B1D" w:rsidP="00471B1D">
      <w:pPr>
        <w:spacing w:after="120"/>
        <w:jc w:val="both"/>
        <w:rPr>
          <w:rFonts w:cstheme="minorHAnsi"/>
          <w:b/>
          <w:bCs/>
          <w:color w:val="002677"/>
          <w:sz w:val="22"/>
          <w:szCs w:val="22"/>
          <w:lang w:val="el-GR"/>
        </w:rPr>
      </w:pPr>
      <w:r w:rsidRPr="0074469D">
        <w:rPr>
          <w:rFonts w:cstheme="minorHAnsi"/>
          <w:b/>
          <w:bCs/>
          <w:color w:val="002677"/>
          <w:sz w:val="22"/>
          <w:szCs w:val="22"/>
          <w:lang w:val="el-GR"/>
        </w:rPr>
        <w:lastRenderedPageBreak/>
        <w:t>Ανάλυση Καθαρού Δανεισμού</w:t>
      </w:r>
    </w:p>
    <w:p w14:paraId="5881DCEF" w14:textId="77777777" w:rsidR="00E90A54" w:rsidRPr="0074469D" w:rsidRDefault="00E90A54" w:rsidP="00E90A54">
      <w:pPr>
        <w:spacing w:after="120"/>
        <w:jc w:val="both"/>
        <w:rPr>
          <w:rFonts w:cstheme="minorHAnsi"/>
          <w:b/>
          <w:bCs/>
          <w:color w:val="002677"/>
          <w:sz w:val="22"/>
          <w:szCs w:val="22"/>
          <w:lang w:val="el-GR"/>
        </w:rPr>
      </w:pPr>
    </w:p>
    <w:tbl>
      <w:tblPr>
        <w:tblW w:w="10206" w:type="dxa"/>
        <w:tblBorders>
          <w:top w:val="single" w:sz="4" w:space="0" w:color="002677"/>
          <w:bottom w:val="single" w:sz="4" w:space="0" w:color="002677"/>
          <w:insideH w:val="single" w:sz="4" w:space="0" w:color="002677"/>
        </w:tblBorders>
        <w:tblLayout w:type="fixed"/>
        <w:tblLook w:val="04A0" w:firstRow="1" w:lastRow="0" w:firstColumn="1" w:lastColumn="0" w:noHBand="0" w:noVBand="1"/>
      </w:tblPr>
      <w:tblGrid>
        <w:gridCol w:w="7230"/>
        <w:gridCol w:w="1417"/>
        <w:gridCol w:w="1559"/>
      </w:tblGrid>
      <w:tr w:rsidR="00E90A54" w:rsidRPr="0074469D" w14:paraId="1AE5DE24" w14:textId="77777777" w:rsidTr="00CF5BC4">
        <w:trPr>
          <w:trHeight w:val="215"/>
        </w:trPr>
        <w:tc>
          <w:tcPr>
            <w:tcW w:w="7230" w:type="dxa"/>
            <w:tcBorders>
              <w:top w:val="single" w:sz="4" w:space="0" w:color="002677"/>
              <w:left w:val="nil"/>
              <w:bottom w:val="single" w:sz="4" w:space="0" w:color="002677"/>
              <w:right w:val="nil"/>
            </w:tcBorders>
            <w:shd w:val="clear" w:color="auto" w:fill="002677"/>
            <w:vAlign w:val="bottom"/>
          </w:tcPr>
          <w:p w14:paraId="0905971E" w14:textId="77777777" w:rsidR="00E90A54" w:rsidRPr="0074469D" w:rsidRDefault="00E90A54" w:rsidP="00CF5BC4">
            <w:pPr>
              <w:rPr>
                <w:rFonts w:cstheme="minorHAnsi"/>
                <w:color w:val="FFFFFF" w:themeColor="background1"/>
                <w:kern w:val="24"/>
                <w:sz w:val="22"/>
                <w:szCs w:val="22"/>
                <w:lang w:val="el-GR"/>
              </w:rPr>
            </w:pPr>
            <w:r w:rsidRPr="0074469D">
              <w:rPr>
                <w:rFonts w:cstheme="minorHAnsi"/>
                <w:color w:val="FFFFFF" w:themeColor="background1"/>
                <w:kern w:val="24"/>
                <w:sz w:val="22"/>
                <w:szCs w:val="22"/>
                <w:lang w:val="en-US"/>
              </w:rPr>
              <w:t>(</w:t>
            </w:r>
            <w:proofErr w:type="gramStart"/>
            <w:r w:rsidRPr="0074469D">
              <w:rPr>
                <w:rFonts w:cstheme="minorHAnsi"/>
                <w:color w:val="FFFFFF" w:themeColor="background1"/>
                <w:kern w:val="24"/>
                <w:sz w:val="22"/>
                <w:szCs w:val="22"/>
                <w:lang w:val="el-GR"/>
              </w:rPr>
              <w:t>σε</w:t>
            </w:r>
            <w:proofErr w:type="gramEnd"/>
            <w:r w:rsidRPr="0074469D">
              <w:rPr>
                <w:rFonts w:cstheme="minorHAnsi"/>
                <w:color w:val="FFFFFF" w:themeColor="background1"/>
                <w:kern w:val="24"/>
                <w:sz w:val="22"/>
                <w:szCs w:val="22"/>
                <w:lang w:val="en-US"/>
              </w:rPr>
              <w:t xml:space="preserve"> € </w:t>
            </w:r>
            <w:proofErr w:type="spellStart"/>
            <w:r w:rsidRPr="0074469D">
              <w:rPr>
                <w:rFonts w:cstheme="minorHAnsi"/>
                <w:color w:val="FFFFFF" w:themeColor="background1"/>
                <w:kern w:val="24"/>
                <w:sz w:val="22"/>
                <w:szCs w:val="22"/>
                <w:lang w:val="el-GR"/>
              </w:rPr>
              <w:t>εκατ</w:t>
            </w:r>
            <w:proofErr w:type="spellEnd"/>
            <w:r w:rsidRPr="0074469D">
              <w:rPr>
                <w:rFonts w:cstheme="minorHAnsi"/>
                <w:color w:val="FFFFFF" w:themeColor="background1"/>
                <w:kern w:val="24"/>
                <w:sz w:val="22"/>
                <w:szCs w:val="22"/>
                <w:lang w:val="en-US"/>
              </w:rPr>
              <w:t>.)</w:t>
            </w:r>
          </w:p>
        </w:tc>
        <w:tc>
          <w:tcPr>
            <w:tcW w:w="1417" w:type="dxa"/>
            <w:tcBorders>
              <w:top w:val="single" w:sz="4" w:space="0" w:color="002677"/>
              <w:left w:val="nil"/>
              <w:bottom w:val="single" w:sz="4" w:space="0" w:color="002677"/>
              <w:right w:val="nil"/>
            </w:tcBorders>
            <w:shd w:val="clear" w:color="auto" w:fill="002677"/>
            <w:vAlign w:val="bottom"/>
            <w:hideMark/>
          </w:tcPr>
          <w:p w14:paraId="368308A8"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31.12.2022</w:t>
            </w:r>
          </w:p>
        </w:tc>
        <w:tc>
          <w:tcPr>
            <w:tcW w:w="1559" w:type="dxa"/>
            <w:tcBorders>
              <w:top w:val="single" w:sz="4" w:space="0" w:color="002677"/>
              <w:left w:val="nil"/>
              <w:bottom w:val="single" w:sz="4" w:space="0" w:color="002677"/>
              <w:right w:val="nil"/>
            </w:tcBorders>
            <w:shd w:val="clear" w:color="auto" w:fill="002677"/>
            <w:vAlign w:val="bottom"/>
          </w:tcPr>
          <w:p w14:paraId="5BEFD5B1"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31.12.2023</w:t>
            </w:r>
          </w:p>
        </w:tc>
      </w:tr>
      <w:tr w:rsidR="00E90A54" w:rsidRPr="0074469D" w14:paraId="22420CE4" w14:textId="77777777" w:rsidTr="00CF5BC4">
        <w:trPr>
          <w:trHeight w:val="70"/>
        </w:trPr>
        <w:tc>
          <w:tcPr>
            <w:tcW w:w="7230" w:type="dxa"/>
            <w:tcBorders>
              <w:top w:val="single" w:sz="4" w:space="0" w:color="002677"/>
              <w:left w:val="nil"/>
              <w:bottom w:val="nil"/>
              <w:right w:val="nil"/>
            </w:tcBorders>
            <w:vAlign w:val="bottom"/>
            <w:hideMark/>
          </w:tcPr>
          <w:p w14:paraId="7F87C1B3" w14:textId="77777777" w:rsidR="00E90A54" w:rsidRPr="0074469D" w:rsidRDefault="00E90A54" w:rsidP="00CF5BC4">
            <w:pPr>
              <w:rPr>
                <w:rFonts w:cstheme="minorHAnsi"/>
                <w:color w:val="002677"/>
                <w:sz w:val="22"/>
                <w:szCs w:val="22"/>
                <w:lang w:val="el-GR"/>
              </w:rPr>
            </w:pPr>
          </w:p>
        </w:tc>
        <w:tc>
          <w:tcPr>
            <w:tcW w:w="1417" w:type="dxa"/>
            <w:tcBorders>
              <w:top w:val="single" w:sz="4" w:space="0" w:color="002677"/>
              <w:left w:val="nil"/>
              <w:bottom w:val="nil"/>
              <w:right w:val="nil"/>
            </w:tcBorders>
            <w:vAlign w:val="bottom"/>
          </w:tcPr>
          <w:p w14:paraId="161ED9D4" w14:textId="77777777" w:rsidR="00E90A54" w:rsidRPr="0074469D" w:rsidRDefault="00E90A54" w:rsidP="00CF5BC4">
            <w:pPr>
              <w:jc w:val="center"/>
              <w:rPr>
                <w:rFonts w:eastAsia="Times New Roman" w:cstheme="minorHAnsi"/>
                <w:color w:val="002677"/>
                <w:sz w:val="22"/>
                <w:szCs w:val="22"/>
                <w:lang w:eastAsia="el-GR"/>
              </w:rPr>
            </w:pPr>
          </w:p>
        </w:tc>
        <w:tc>
          <w:tcPr>
            <w:tcW w:w="1559" w:type="dxa"/>
            <w:tcBorders>
              <w:top w:val="single" w:sz="4" w:space="0" w:color="002677"/>
              <w:left w:val="nil"/>
              <w:bottom w:val="nil"/>
              <w:right w:val="nil"/>
            </w:tcBorders>
            <w:shd w:val="clear" w:color="auto" w:fill="EFF2F9"/>
            <w:vAlign w:val="bottom"/>
          </w:tcPr>
          <w:p w14:paraId="38975FC6" w14:textId="77777777" w:rsidR="00E90A54" w:rsidRPr="0074469D" w:rsidRDefault="00E90A54" w:rsidP="00CF5BC4">
            <w:pPr>
              <w:jc w:val="center"/>
              <w:rPr>
                <w:rFonts w:eastAsia="Times New Roman" w:cstheme="minorHAnsi"/>
                <w:color w:val="002677"/>
                <w:sz w:val="22"/>
                <w:szCs w:val="22"/>
                <w:lang w:eastAsia="el-GR"/>
              </w:rPr>
            </w:pPr>
          </w:p>
        </w:tc>
      </w:tr>
      <w:tr w:rsidR="00E90A54" w:rsidRPr="0074469D" w14:paraId="0972FFD4" w14:textId="77777777" w:rsidTr="00CF5BC4">
        <w:trPr>
          <w:trHeight w:val="136"/>
        </w:trPr>
        <w:tc>
          <w:tcPr>
            <w:tcW w:w="7230" w:type="dxa"/>
            <w:tcBorders>
              <w:top w:val="nil"/>
              <w:left w:val="nil"/>
              <w:bottom w:val="nil"/>
              <w:right w:val="nil"/>
            </w:tcBorders>
            <w:vAlign w:val="bottom"/>
          </w:tcPr>
          <w:p w14:paraId="5AF55820"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l-GR"/>
              </w:rPr>
              <w:t xml:space="preserve">Σύνολο ταμειακών διαθεσίμων, ισοδύναμων και λοιπών χρηματοοικονομικών επενδύσεων </w:t>
            </w:r>
          </w:p>
        </w:tc>
        <w:tc>
          <w:tcPr>
            <w:tcW w:w="1417" w:type="dxa"/>
            <w:tcBorders>
              <w:top w:val="nil"/>
              <w:left w:val="nil"/>
              <w:bottom w:val="nil"/>
              <w:right w:val="nil"/>
            </w:tcBorders>
            <w:vAlign w:val="bottom"/>
          </w:tcPr>
          <w:p w14:paraId="1142A08A" w14:textId="77777777" w:rsidR="00E90A54" w:rsidRPr="0074469D" w:rsidRDefault="00E90A54" w:rsidP="00CF5BC4">
            <w:pPr>
              <w:jc w:val="center"/>
              <w:rPr>
                <w:rFonts w:eastAsia="Times New Roman" w:cstheme="minorHAnsi"/>
                <w:color w:val="002677"/>
                <w:sz w:val="22"/>
                <w:szCs w:val="22"/>
                <w:lang w:eastAsia="el-GR"/>
              </w:rPr>
            </w:pPr>
            <w:r w:rsidRPr="0074469D">
              <w:rPr>
                <w:rFonts w:eastAsia="Times New Roman" w:cstheme="minorHAnsi"/>
                <w:color w:val="002677"/>
                <w:sz w:val="22"/>
                <w:szCs w:val="22"/>
                <w:lang w:eastAsia="el-GR"/>
              </w:rPr>
              <w:t>527,9</w:t>
            </w:r>
          </w:p>
        </w:tc>
        <w:tc>
          <w:tcPr>
            <w:tcW w:w="1559" w:type="dxa"/>
            <w:tcBorders>
              <w:top w:val="nil"/>
              <w:left w:val="nil"/>
              <w:bottom w:val="nil"/>
              <w:right w:val="nil"/>
            </w:tcBorders>
            <w:shd w:val="clear" w:color="auto" w:fill="EFF2F9"/>
            <w:vAlign w:val="bottom"/>
          </w:tcPr>
          <w:p w14:paraId="44158A9A" w14:textId="77777777" w:rsidR="00E90A54" w:rsidRPr="0074469D" w:rsidRDefault="00E90A54" w:rsidP="00CF5BC4">
            <w:pPr>
              <w:jc w:val="center"/>
              <w:rPr>
                <w:rFonts w:eastAsia="Times New Roman" w:cstheme="minorHAnsi"/>
                <w:color w:val="002677"/>
                <w:sz w:val="22"/>
                <w:szCs w:val="22"/>
                <w:lang w:eastAsia="el-GR"/>
              </w:rPr>
            </w:pPr>
            <w:r>
              <w:rPr>
                <w:rFonts w:eastAsia="Times New Roman" w:cstheme="minorHAnsi"/>
                <w:color w:val="002677"/>
                <w:sz w:val="22"/>
                <w:szCs w:val="22"/>
                <w:lang w:eastAsia="el-GR"/>
              </w:rPr>
              <w:t>709</w:t>
            </w:r>
            <w:r w:rsidRPr="00C3525E">
              <w:rPr>
                <w:rFonts w:eastAsia="Times New Roman" w:cstheme="minorHAnsi"/>
                <w:color w:val="002677"/>
                <w:sz w:val="22"/>
                <w:szCs w:val="22"/>
                <w:lang w:eastAsia="el-GR"/>
              </w:rPr>
              <w:t>,</w:t>
            </w:r>
            <w:r>
              <w:rPr>
                <w:rFonts w:eastAsia="Times New Roman" w:cstheme="minorHAnsi"/>
                <w:color w:val="002677"/>
                <w:sz w:val="22"/>
                <w:szCs w:val="22"/>
                <w:lang w:eastAsia="el-GR"/>
              </w:rPr>
              <w:t>3</w:t>
            </w:r>
          </w:p>
        </w:tc>
      </w:tr>
      <w:tr w:rsidR="00E90A54" w:rsidRPr="0074469D" w14:paraId="546ADF33" w14:textId="77777777" w:rsidTr="00CF5BC4">
        <w:trPr>
          <w:trHeight w:val="136"/>
        </w:trPr>
        <w:tc>
          <w:tcPr>
            <w:tcW w:w="7230" w:type="dxa"/>
            <w:tcBorders>
              <w:top w:val="nil"/>
              <w:left w:val="nil"/>
              <w:bottom w:val="nil"/>
              <w:right w:val="nil"/>
            </w:tcBorders>
            <w:vAlign w:val="bottom"/>
          </w:tcPr>
          <w:p w14:paraId="1BCD1F3E"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l-GR"/>
              </w:rPr>
              <w:t xml:space="preserve">Δανειακές υποχρεώσεις </w:t>
            </w:r>
          </w:p>
        </w:tc>
        <w:tc>
          <w:tcPr>
            <w:tcW w:w="1417" w:type="dxa"/>
            <w:tcBorders>
              <w:top w:val="nil"/>
              <w:left w:val="nil"/>
              <w:bottom w:val="nil"/>
              <w:right w:val="nil"/>
            </w:tcBorders>
            <w:vAlign w:val="bottom"/>
          </w:tcPr>
          <w:p w14:paraId="27343BFB" w14:textId="77777777" w:rsidR="00E90A54" w:rsidRPr="0074469D" w:rsidRDefault="00E90A54" w:rsidP="00CF5BC4">
            <w:pPr>
              <w:jc w:val="center"/>
              <w:rPr>
                <w:rFonts w:eastAsia="Times New Roman" w:cstheme="minorHAnsi"/>
                <w:color w:val="002677"/>
                <w:sz w:val="22"/>
                <w:szCs w:val="22"/>
                <w:lang w:eastAsia="el-GR"/>
              </w:rPr>
            </w:pPr>
            <w:r w:rsidRPr="0074469D">
              <w:rPr>
                <w:rFonts w:eastAsia="Times New Roman" w:cstheme="minorHAnsi"/>
                <w:color w:val="002677"/>
                <w:sz w:val="22"/>
                <w:szCs w:val="22"/>
                <w:lang w:eastAsia="el-GR"/>
              </w:rPr>
              <w:t>268,2</w:t>
            </w:r>
          </w:p>
        </w:tc>
        <w:tc>
          <w:tcPr>
            <w:tcW w:w="1559" w:type="dxa"/>
            <w:tcBorders>
              <w:top w:val="nil"/>
              <w:left w:val="nil"/>
              <w:bottom w:val="nil"/>
              <w:right w:val="nil"/>
            </w:tcBorders>
            <w:shd w:val="clear" w:color="auto" w:fill="EFF2F9"/>
            <w:vAlign w:val="bottom"/>
          </w:tcPr>
          <w:p w14:paraId="19EDD757" w14:textId="77777777" w:rsidR="00E90A54" w:rsidRPr="00A16FF1" w:rsidRDefault="00E90A54" w:rsidP="00CF5BC4">
            <w:pPr>
              <w:jc w:val="center"/>
              <w:rPr>
                <w:rFonts w:eastAsia="Times New Roman" w:cstheme="minorHAnsi"/>
                <w:color w:val="002677"/>
                <w:sz w:val="22"/>
                <w:szCs w:val="22"/>
                <w:lang w:eastAsia="el-GR"/>
              </w:rPr>
            </w:pPr>
            <w:r w:rsidRPr="00C3525E">
              <w:rPr>
                <w:rFonts w:eastAsia="Times New Roman" w:cstheme="minorHAnsi"/>
                <w:color w:val="002677"/>
                <w:sz w:val="22"/>
                <w:szCs w:val="22"/>
                <w:lang w:eastAsia="el-GR"/>
              </w:rPr>
              <w:t>22</w:t>
            </w:r>
            <w:r>
              <w:rPr>
                <w:rFonts w:eastAsia="Times New Roman" w:cstheme="minorHAnsi"/>
                <w:color w:val="002677"/>
                <w:sz w:val="22"/>
                <w:szCs w:val="22"/>
                <w:lang w:eastAsia="el-GR"/>
              </w:rPr>
              <w:t>0</w:t>
            </w:r>
            <w:r w:rsidRPr="00C3525E">
              <w:rPr>
                <w:rFonts w:eastAsia="Times New Roman" w:cstheme="minorHAnsi"/>
                <w:color w:val="002677"/>
                <w:sz w:val="22"/>
                <w:szCs w:val="22"/>
                <w:lang w:eastAsia="el-GR"/>
              </w:rPr>
              <w:t>,3</w:t>
            </w:r>
          </w:p>
        </w:tc>
      </w:tr>
      <w:tr w:rsidR="00E90A54" w:rsidRPr="0074469D" w14:paraId="034F16E7" w14:textId="77777777" w:rsidTr="00CF5BC4">
        <w:trPr>
          <w:trHeight w:val="136"/>
        </w:trPr>
        <w:tc>
          <w:tcPr>
            <w:tcW w:w="7230" w:type="dxa"/>
            <w:tcBorders>
              <w:top w:val="nil"/>
              <w:left w:val="nil"/>
              <w:bottom w:val="single" w:sz="4" w:space="0" w:color="002677"/>
              <w:right w:val="nil"/>
            </w:tcBorders>
            <w:vAlign w:val="bottom"/>
          </w:tcPr>
          <w:p w14:paraId="23018304" w14:textId="77777777" w:rsidR="00E90A54" w:rsidRPr="0074469D" w:rsidRDefault="00E90A54" w:rsidP="00CF5BC4">
            <w:pPr>
              <w:rPr>
                <w:rFonts w:cstheme="minorHAnsi"/>
                <w:color w:val="002677"/>
                <w:sz w:val="22"/>
                <w:szCs w:val="22"/>
                <w:lang w:val="el-GR"/>
              </w:rPr>
            </w:pPr>
            <w:r w:rsidRPr="0074469D">
              <w:rPr>
                <w:rFonts w:cstheme="minorHAnsi"/>
                <w:color w:val="002677"/>
                <w:sz w:val="22"/>
                <w:szCs w:val="22"/>
                <w:lang w:val="el-GR"/>
              </w:rPr>
              <w:t>Υποχρεώσεις από μισθώσεις</w:t>
            </w:r>
          </w:p>
        </w:tc>
        <w:tc>
          <w:tcPr>
            <w:tcW w:w="1417" w:type="dxa"/>
            <w:tcBorders>
              <w:top w:val="nil"/>
              <w:left w:val="nil"/>
              <w:bottom w:val="single" w:sz="4" w:space="0" w:color="002677"/>
              <w:right w:val="nil"/>
            </w:tcBorders>
            <w:vAlign w:val="bottom"/>
          </w:tcPr>
          <w:p w14:paraId="0C0C01FB" w14:textId="77777777" w:rsidR="00E90A54" w:rsidRPr="0074469D" w:rsidRDefault="00E90A54" w:rsidP="00CF5BC4">
            <w:pPr>
              <w:jc w:val="center"/>
              <w:rPr>
                <w:rFonts w:eastAsia="Times New Roman" w:cstheme="minorHAnsi"/>
                <w:color w:val="002677"/>
                <w:sz w:val="22"/>
                <w:szCs w:val="22"/>
                <w:lang w:eastAsia="el-GR"/>
              </w:rPr>
            </w:pPr>
            <w:r w:rsidRPr="0074469D">
              <w:rPr>
                <w:rFonts w:eastAsia="Times New Roman" w:cstheme="minorHAnsi"/>
                <w:color w:val="002677"/>
                <w:sz w:val="22"/>
                <w:szCs w:val="22"/>
                <w:lang w:eastAsia="el-GR"/>
              </w:rPr>
              <w:t>737,3</w:t>
            </w:r>
          </w:p>
        </w:tc>
        <w:tc>
          <w:tcPr>
            <w:tcW w:w="1559" w:type="dxa"/>
            <w:tcBorders>
              <w:top w:val="nil"/>
              <w:left w:val="nil"/>
              <w:bottom w:val="single" w:sz="4" w:space="0" w:color="002677"/>
              <w:right w:val="nil"/>
            </w:tcBorders>
            <w:shd w:val="clear" w:color="auto" w:fill="EFF2F9"/>
            <w:vAlign w:val="bottom"/>
          </w:tcPr>
          <w:p w14:paraId="43B49F46" w14:textId="77777777" w:rsidR="00E90A54" w:rsidRPr="00A16FF1" w:rsidRDefault="00E90A54" w:rsidP="00CF5BC4">
            <w:pPr>
              <w:jc w:val="center"/>
              <w:rPr>
                <w:rFonts w:eastAsia="Times New Roman" w:cstheme="minorHAnsi"/>
                <w:color w:val="002677"/>
                <w:sz w:val="22"/>
                <w:szCs w:val="22"/>
                <w:lang w:eastAsia="el-GR"/>
              </w:rPr>
            </w:pPr>
            <w:r w:rsidRPr="00C3525E">
              <w:rPr>
                <w:rFonts w:eastAsia="Times New Roman" w:cstheme="minorHAnsi"/>
                <w:color w:val="002677"/>
                <w:sz w:val="22"/>
                <w:szCs w:val="22"/>
                <w:lang w:eastAsia="el-GR"/>
              </w:rPr>
              <w:t>901,2</w:t>
            </w:r>
          </w:p>
        </w:tc>
      </w:tr>
      <w:tr w:rsidR="00E90A54" w:rsidRPr="0074469D" w14:paraId="63C6C4B5" w14:textId="77777777" w:rsidTr="00CF5BC4">
        <w:trPr>
          <w:trHeight w:val="136"/>
        </w:trPr>
        <w:tc>
          <w:tcPr>
            <w:tcW w:w="7230" w:type="dxa"/>
            <w:tcBorders>
              <w:top w:val="single" w:sz="4" w:space="0" w:color="002677"/>
              <w:left w:val="nil"/>
              <w:bottom w:val="single" w:sz="4" w:space="0" w:color="002677"/>
              <w:right w:val="nil"/>
            </w:tcBorders>
            <w:vAlign w:val="bottom"/>
          </w:tcPr>
          <w:p w14:paraId="0C2E4090" w14:textId="77777777" w:rsidR="00E90A54" w:rsidRPr="0074469D" w:rsidRDefault="00E90A54" w:rsidP="00CF5BC4">
            <w:pPr>
              <w:rPr>
                <w:rFonts w:cstheme="minorHAnsi"/>
                <w:b/>
                <w:bCs/>
                <w:color w:val="002677"/>
                <w:sz w:val="22"/>
                <w:szCs w:val="22"/>
                <w:lang w:val="el-GR"/>
              </w:rPr>
            </w:pPr>
            <w:r w:rsidRPr="0074469D">
              <w:rPr>
                <w:rFonts w:cstheme="minorHAnsi"/>
                <w:b/>
                <w:bCs/>
                <w:color w:val="002677"/>
                <w:sz w:val="22"/>
                <w:szCs w:val="22"/>
                <w:lang w:val="el-GR"/>
              </w:rPr>
              <w:t>Καθαρός Δανεισμός</w:t>
            </w:r>
          </w:p>
        </w:tc>
        <w:tc>
          <w:tcPr>
            <w:tcW w:w="1417" w:type="dxa"/>
            <w:tcBorders>
              <w:top w:val="single" w:sz="4" w:space="0" w:color="002677"/>
              <w:left w:val="nil"/>
              <w:bottom w:val="single" w:sz="4" w:space="0" w:color="002677"/>
              <w:right w:val="nil"/>
            </w:tcBorders>
            <w:vAlign w:val="bottom"/>
          </w:tcPr>
          <w:p w14:paraId="656F80F8" w14:textId="77777777" w:rsidR="00E90A54" w:rsidRPr="0074469D" w:rsidRDefault="00E90A54" w:rsidP="00CF5BC4">
            <w:pPr>
              <w:jc w:val="center"/>
              <w:rPr>
                <w:rFonts w:eastAsia="Times New Roman" w:cstheme="minorHAnsi"/>
                <w:b/>
                <w:bCs/>
                <w:color w:val="002677"/>
                <w:sz w:val="22"/>
                <w:szCs w:val="22"/>
                <w:lang w:eastAsia="el-GR"/>
              </w:rPr>
            </w:pPr>
            <w:r w:rsidRPr="0074469D">
              <w:rPr>
                <w:rFonts w:eastAsia="Times New Roman" w:cstheme="minorHAnsi"/>
                <w:b/>
                <w:bCs/>
                <w:color w:val="002677"/>
                <w:sz w:val="22"/>
                <w:szCs w:val="22"/>
                <w:lang w:eastAsia="el-GR"/>
              </w:rPr>
              <w:t>477,6</w:t>
            </w:r>
          </w:p>
        </w:tc>
        <w:tc>
          <w:tcPr>
            <w:tcW w:w="1559" w:type="dxa"/>
            <w:tcBorders>
              <w:top w:val="single" w:sz="4" w:space="0" w:color="002677"/>
              <w:left w:val="nil"/>
              <w:bottom w:val="single" w:sz="4" w:space="0" w:color="002677"/>
              <w:right w:val="nil"/>
            </w:tcBorders>
            <w:shd w:val="clear" w:color="auto" w:fill="EFF2F9"/>
            <w:vAlign w:val="bottom"/>
          </w:tcPr>
          <w:p w14:paraId="01B3A4D2" w14:textId="77777777" w:rsidR="00E90A54" w:rsidRPr="00C3525E" w:rsidRDefault="00E90A54" w:rsidP="00CF5BC4">
            <w:pPr>
              <w:jc w:val="center"/>
              <w:rPr>
                <w:rFonts w:eastAsia="Times New Roman" w:cstheme="minorHAnsi"/>
                <w:b/>
                <w:bCs/>
                <w:color w:val="002677"/>
                <w:sz w:val="22"/>
                <w:szCs w:val="22"/>
                <w:lang w:eastAsia="el-GR"/>
              </w:rPr>
            </w:pPr>
            <w:r w:rsidRPr="00C3525E">
              <w:rPr>
                <w:rFonts w:eastAsia="Times New Roman" w:cstheme="minorHAnsi"/>
                <w:b/>
                <w:bCs/>
                <w:color w:val="002677"/>
                <w:sz w:val="22"/>
                <w:szCs w:val="22"/>
                <w:lang w:eastAsia="el-GR"/>
              </w:rPr>
              <w:t>412,</w:t>
            </w:r>
            <w:r>
              <w:rPr>
                <w:rFonts w:eastAsia="Times New Roman" w:cstheme="minorHAnsi"/>
                <w:b/>
                <w:bCs/>
                <w:color w:val="002677"/>
                <w:sz w:val="22"/>
                <w:szCs w:val="22"/>
                <w:lang w:eastAsia="el-GR"/>
              </w:rPr>
              <w:t>2</w:t>
            </w:r>
          </w:p>
        </w:tc>
      </w:tr>
      <w:tr w:rsidR="00E90A54" w:rsidRPr="0074469D" w14:paraId="3B273C80" w14:textId="77777777" w:rsidTr="00CF5BC4">
        <w:trPr>
          <w:trHeight w:val="136"/>
        </w:trPr>
        <w:tc>
          <w:tcPr>
            <w:tcW w:w="7230" w:type="dxa"/>
            <w:tcBorders>
              <w:top w:val="single" w:sz="4" w:space="0" w:color="002677"/>
              <w:left w:val="nil"/>
              <w:bottom w:val="single" w:sz="4" w:space="0" w:color="002677"/>
              <w:right w:val="nil"/>
            </w:tcBorders>
            <w:vAlign w:val="bottom"/>
          </w:tcPr>
          <w:p w14:paraId="5B754B57" w14:textId="77777777" w:rsidR="00E90A54" w:rsidRPr="0074469D" w:rsidRDefault="00E90A54" w:rsidP="00CF5BC4">
            <w:pPr>
              <w:rPr>
                <w:rFonts w:cstheme="minorHAnsi"/>
                <w:color w:val="002677"/>
                <w:sz w:val="22"/>
                <w:szCs w:val="22"/>
                <w:lang w:val="el-GR"/>
              </w:rPr>
            </w:pPr>
          </w:p>
        </w:tc>
        <w:tc>
          <w:tcPr>
            <w:tcW w:w="1417" w:type="dxa"/>
            <w:tcBorders>
              <w:top w:val="single" w:sz="4" w:space="0" w:color="002677"/>
              <w:left w:val="nil"/>
              <w:bottom w:val="single" w:sz="4" w:space="0" w:color="002677"/>
              <w:right w:val="nil"/>
            </w:tcBorders>
            <w:vAlign w:val="bottom"/>
          </w:tcPr>
          <w:p w14:paraId="3DD8358D" w14:textId="77777777" w:rsidR="00E90A54" w:rsidRPr="0074469D" w:rsidRDefault="00E90A54" w:rsidP="00CF5BC4">
            <w:pPr>
              <w:jc w:val="center"/>
              <w:rPr>
                <w:rFonts w:eastAsia="Times New Roman" w:cstheme="minorHAnsi"/>
                <w:color w:val="002677"/>
                <w:sz w:val="22"/>
                <w:szCs w:val="22"/>
                <w:lang w:val="el-GR" w:eastAsia="el-GR"/>
              </w:rPr>
            </w:pPr>
          </w:p>
        </w:tc>
        <w:tc>
          <w:tcPr>
            <w:tcW w:w="1559" w:type="dxa"/>
            <w:tcBorders>
              <w:top w:val="single" w:sz="4" w:space="0" w:color="002677"/>
              <w:left w:val="nil"/>
              <w:bottom w:val="single" w:sz="4" w:space="0" w:color="002677"/>
              <w:right w:val="nil"/>
            </w:tcBorders>
            <w:shd w:val="clear" w:color="auto" w:fill="EFF2F9"/>
            <w:vAlign w:val="bottom"/>
          </w:tcPr>
          <w:p w14:paraId="2A8B401C" w14:textId="77777777" w:rsidR="00E90A54" w:rsidRPr="0074469D" w:rsidRDefault="00E90A54" w:rsidP="00CF5BC4">
            <w:pPr>
              <w:jc w:val="center"/>
              <w:rPr>
                <w:rFonts w:eastAsia="Times New Roman" w:cstheme="minorHAnsi"/>
                <w:color w:val="002677"/>
                <w:sz w:val="22"/>
                <w:szCs w:val="22"/>
                <w:lang w:eastAsia="el-GR"/>
              </w:rPr>
            </w:pPr>
          </w:p>
        </w:tc>
      </w:tr>
      <w:tr w:rsidR="006F2FCD" w:rsidRPr="006F2FCD" w14:paraId="59E47DAB" w14:textId="77777777" w:rsidTr="00CF5BC4">
        <w:trPr>
          <w:trHeight w:val="136"/>
        </w:trPr>
        <w:tc>
          <w:tcPr>
            <w:tcW w:w="7230" w:type="dxa"/>
            <w:tcBorders>
              <w:top w:val="single" w:sz="4" w:space="0" w:color="002677"/>
              <w:left w:val="nil"/>
              <w:bottom w:val="single" w:sz="4" w:space="0" w:color="002677"/>
              <w:right w:val="nil"/>
            </w:tcBorders>
            <w:vAlign w:val="bottom"/>
          </w:tcPr>
          <w:p w14:paraId="7AD5B58A" w14:textId="750DF0CA" w:rsidR="006F2FCD" w:rsidRPr="006F2FCD" w:rsidRDefault="006F2FCD" w:rsidP="00CF5BC4">
            <w:pPr>
              <w:rPr>
                <w:rFonts w:cstheme="minorHAnsi"/>
                <w:color w:val="002677"/>
                <w:sz w:val="22"/>
                <w:szCs w:val="22"/>
                <w:lang w:val="el-GR"/>
              </w:rPr>
            </w:pPr>
            <w:r w:rsidRPr="0074469D">
              <w:rPr>
                <w:rFonts w:cstheme="minorHAnsi"/>
                <w:b/>
                <w:bCs/>
                <w:color w:val="002677"/>
                <w:sz w:val="22"/>
                <w:szCs w:val="22"/>
                <w:lang w:val="el-GR"/>
              </w:rPr>
              <w:t>Καθαρός Δανεισμός</w:t>
            </w:r>
            <w:r>
              <w:rPr>
                <w:rFonts w:cstheme="minorHAnsi"/>
                <w:b/>
                <w:bCs/>
                <w:color w:val="002677"/>
                <w:sz w:val="22"/>
                <w:szCs w:val="22"/>
                <w:lang w:val="el-GR"/>
              </w:rPr>
              <w:t>/ (Καθαρά Ταμειακά Διαθέσιμα)</w:t>
            </w:r>
            <w:r w:rsidRPr="006F2FCD">
              <w:rPr>
                <w:rFonts w:cstheme="minorHAnsi"/>
                <w:b/>
                <w:bCs/>
                <w:color w:val="002677"/>
                <w:sz w:val="22"/>
                <w:szCs w:val="22"/>
                <w:lang w:val="el-GR"/>
              </w:rPr>
              <w:t xml:space="preserve"> </w:t>
            </w:r>
            <w:r>
              <w:rPr>
                <w:rFonts w:cstheme="minorHAnsi"/>
                <w:b/>
                <w:bCs/>
                <w:color w:val="002677"/>
                <w:sz w:val="22"/>
                <w:szCs w:val="22"/>
                <w:lang w:val="el-GR"/>
              </w:rPr>
              <w:t>εξαιρουμένων των μισθώσεων</w:t>
            </w:r>
          </w:p>
        </w:tc>
        <w:tc>
          <w:tcPr>
            <w:tcW w:w="1417" w:type="dxa"/>
            <w:tcBorders>
              <w:top w:val="single" w:sz="4" w:space="0" w:color="002677"/>
              <w:left w:val="nil"/>
              <w:bottom w:val="single" w:sz="4" w:space="0" w:color="002677"/>
              <w:right w:val="nil"/>
            </w:tcBorders>
            <w:vAlign w:val="bottom"/>
          </w:tcPr>
          <w:p w14:paraId="08556FA4" w14:textId="73EB2D9F" w:rsidR="006F2FCD" w:rsidRPr="006F2FCD" w:rsidRDefault="006F2FCD" w:rsidP="006F2FCD">
            <w:pPr>
              <w:jc w:val="center"/>
              <w:rPr>
                <w:rFonts w:eastAsia="Times New Roman" w:cstheme="minorHAnsi"/>
                <w:b/>
                <w:bCs/>
                <w:color w:val="002677"/>
                <w:sz w:val="22"/>
                <w:szCs w:val="22"/>
                <w:lang w:val="el-GR" w:eastAsia="el-GR"/>
              </w:rPr>
            </w:pPr>
            <w:r>
              <w:rPr>
                <w:rFonts w:eastAsia="Times New Roman" w:cstheme="minorHAnsi"/>
                <w:b/>
                <w:bCs/>
                <w:color w:val="002677"/>
                <w:sz w:val="22"/>
                <w:szCs w:val="22"/>
                <w:lang w:val="el-GR" w:eastAsia="el-GR"/>
              </w:rPr>
              <w:t>(259,7)</w:t>
            </w:r>
          </w:p>
          <w:p w14:paraId="73A2601F" w14:textId="77777777" w:rsidR="006F2FCD" w:rsidRPr="0074469D" w:rsidRDefault="006F2FCD" w:rsidP="00CF5BC4">
            <w:pPr>
              <w:jc w:val="center"/>
              <w:rPr>
                <w:rFonts w:eastAsia="Times New Roman" w:cstheme="minorHAnsi"/>
                <w:color w:val="002677"/>
                <w:sz w:val="22"/>
                <w:szCs w:val="22"/>
                <w:lang w:val="el-GR" w:eastAsia="el-GR"/>
              </w:rPr>
            </w:pPr>
          </w:p>
        </w:tc>
        <w:tc>
          <w:tcPr>
            <w:tcW w:w="1559" w:type="dxa"/>
            <w:tcBorders>
              <w:top w:val="single" w:sz="4" w:space="0" w:color="002677"/>
              <w:left w:val="nil"/>
              <w:bottom w:val="single" w:sz="4" w:space="0" w:color="002677"/>
              <w:right w:val="nil"/>
            </w:tcBorders>
            <w:shd w:val="clear" w:color="auto" w:fill="EFF2F9"/>
            <w:vAlign w:val="bottom"/>
          </w:tcPr>
          <w:p w14:paraId="6ED758D6" w14:textId="437CBEAC" w:rsidR="006F2FCD" w:rsidRPr="006F2FCD" w:rsidRDefault="006F2FCD" w:rsidP="006F2FCD">
            <w:pPr>
              <w:jc w:val="center"/>
              <w:rPr>
                <w:rFonts w:eastAsia="Times New Roman" w:cstheme="minorHAnsi"/>
                <w:b/>
                <w:bCs/>
                <w:color w:val="002677"/>
                <w:sz w:val="22"/>
                <w:szCs w:val="22"/>
                <w:lang w:val="el-GR" w:eastAsia="el-GR"/>
              </w:rPr>
            </w:pPr>
            <w:r>
              <w:rPr>
                <w:rFonts w:eastAsia="Times New Roman" w:cstheme="minorHAnsi"/>
                <w:b/>
                <w:bCs/>
                <w:color w:val="002677"/>
                <w:sz w:val="22"/>
                <w:szCs w:val="22"/>
                <w:lang w:val="el-GR" w:eastAsia="el-GR"/>
              </w:rPr>
              <w:t>(</w:t>
            </w:r>
            <w:r w:rsidRPr="006F2FCD">
              <w:rPr>
                <w:rFonts w:eastAsia="Times New Roman" w:cstheme="minorHAnsi"/>
                <w:b/>
                <w:bCs/>
                <w:color w:val="002677"/>
                <w:sz w:val="22"/>
                <w:szCs w:val="22"/>
                <w:lang w:eastAsia="el-GR"/>
              </w:rPr>
              <w:t>489</w:t>
            </w:r>
            <w:r>
              <w:rPr>
                <w:rFonts w:eastAsia="Times New Roman" w:cstheme="minorHAnsi"/>
                <w:b/>
                <w:bCs/>
                <w:color w:val="002677"/>
                <w:sz w:val="22"/>
                <w:szCs w:val="22"/>
                <w:lang w:val="el-GR" w:eastAsia="el-GR"/>
              </w:rPr>
              <w:t>,0)</w:t>
            </w:r>
          </w:p>
          <w:p w14:paraId="374E822B" w14:textId="77777777" w:rsidR="006F2FCD" w:rsidRPr="006F2FCD" w:rsidRDefault="006F2FCD" w:rsidP="00CF5BC4">
            <w:pPr>
              <w:jc w:val="center"/>
              <w:rPr>
                <w:rFonts w:eastAsia="Times New Roman" w:cstheme="minorHAnsi"/>
                <w:b/>
                <w:bCs/>
                <w:color w:val="002677"/>
                <w:sz w:val="22"/>
                <w:szCs w:val="22"/>
                <w:lang w:eastAsia="el-GR"/>
              </w:rPr>
            </w:pPr>
          </w:p>
        </w:tc>
      </w:tr>
      <w:tr w:rsidR="006F2FCD" w:rsidRPr="006F2FCD" w14:paraId="61804A15" w14:textId="77777777" w:rsidTr="00CF5BC4">
        <w:trPr>
          <w:trHeight w:val="136"/>
        </w:trPr>
        <w:tc>
          <w:tcPr>
            <w:tcW w:w="7230" w:type="dxa"/>
            <w:tcBorders>
              <w:top w:val="single" w:sz="4" w:space="0" w:color="002677"/>
              <w:left w:val="nil"/>
              <w:bottom w:val="single" w:sz="4" w:space="0" w:color="002677"/>
              <w:right w:val="nil"/>
            </w:tcBorders>
            <w:vAlign w:val="bottom"/>
          </w:tcPr>
          <w:p w14:paraId="3E003FA9" w14:textId="77777777" w:rsidR="006F2FCD" w:rsidRPr="0074469D" w:rsidRDefault="006F2FCD" w:rsidP="00CF5BC4">
            <w:pPr>
              <w:rPr>
                <w:rFonts w:cstheme="minorHAnsi"/>
                <w:color w:val="002677"/>
                <w:sz w:val="22"/>
                <w:szCs w:val="22"/>
                <w:lang w:val="el-GR"/>
              </w:rPr>
            </w:pPr>
          </w:p>
        </w:tc>
        <w:tc>
          <w:tcPr>
            <w:tcW w:w="1417" w:type="dxa"/>
            <w:tcBorders>
              <w:top w:val="single" w:sz="4" w:space="0" w:color="002677"/>
              <w:left w:val="nil"/>
              <w:bottom w:val="single" w:sz="4" w:space="0" w:color="002677"/>
              <w:right w:val="nil"/>
            </w:tcBorders>
            <w:vAlign w:val="bottom"/>
          </w:tcPr>
          <w:p w14:paraId="2A96FCFB" w14:textId="77777777" w:rsidR="006F2FCD" w:rsidRPr="0074469D" w:rsidRDefault="006F2FCD" w:rsidP="00CF5BC4">
            <w:pPr>
              <w:jc w:val="center"/>
              <w:rPr>
                <w:rFonts w:eastAsia="Times New Roman" w:cstheme="minorHAnsi"/>
                <w:color w:val="002677"/>
                <w:sz w:val="22"/>
                <w:szCs w:val="22"/>
                <w:lang w:val="el-GR" w:eastAsia="el-GR"/>
              </w:rPr>
            </w:pPr>
          </w:p>
        </w:tc>
        <w:tc>
          <w:tcPr>
            <w:tcW w:w="1559" w:type="dxa"/>
            <w:tcBorders>
              <w:top w:val="single" w:sz="4" w:space="0" w:color="002677"/>
              <w:left w:val="nil"/>
              <w:bottom w:val="single" w:sz="4" w:space="0" w:color="002677"/>
              <w:right w:val="nil"/>
            </w:tcBorders>
            <w:shd w:val="clear" w:color="auto" w:fill="EFF2F9"/>
            <w:vAlign w:val="bottom"/>
          </w:tcPr>
          <w:p w14:paraId="7D73E0B4" w14:textId="77777777" w:rsidR="006F2FCD" w:rsidRPr="006F2FCD" w:rsidRDefault="006F2FCD" w:rsidP="00CF5BC4">
            <w:pPr>
              <w:jc w:val="center"/>
              <w:rPr>
                <w:rFonts w:eastAsia="Times New Roman" w:cstheme="minorHAnsi"/>
                <w:color w:val="002677"/>
                <w:sz w:val="22"/>
                <w:szCs w:val="22"/>
                <w:lang w:val="el-GR" w:eastAsia="el-GR"/>
              </w:rPr>
            </w:pPr>
          </w:p>
        </w:tc>
      </w:tr>
      <w:tr w:rsidR="00E90A54" w:rsidRPr="0074469D" w14:paraId="28D62C82" w14:textId="77777777" w:rsidTr="00CF5BC4">
        <w:trPr>
          <w:trHeight w:val="136"/>
        </w:trPr>
        <w:tc>
          <w:tcPr>
            <w:tcW w:w="7230" w:type="dxa"/>
            <w:tcBorders>
              <w:top w:val="single" w:sz="4" w:space="0" w:color="002677"/>
              <w:left w:val="nil"/>
              <w:bottom w:val="nil"/>
              <w:right w:val="nil"/>
            </w:tcBorders>
            <w:vAlign w:val="bottom"/>
          </w:tcPr>
          <w:p w14:paraId="6B48DB88" w14:textId="77777777" w:rsidR="00E90A54" w:rsidRPr="000319E5" w:rsidRDefault="00E90A54" w:rsidP="00CF5BC4">
            <w:pPr>
              <w:rPr>
                <w:rFonts w:cstheme="minorHAnsi"/>
                <w:color w:val="002677"/>
                <w:sz w:val="22"/>
                <w:szCs w:val="22"/>
                <w:lang w:val="en-US"/>
              </w:rPr>
            </w:pPr>
            <w:r w:rsidRPr="0074469D">
              <w:rPr>
                <w:rFonts w:cstheme="minorHAnsi"/>
                <w:color w:val="002677"/>
                <w:sz w:val="22"/>
                <w:szCs w:val="22"/>
                <w:lang w:val="en-US"/>
              </w:rPr>
              <w:t>EBITD</w:t>
            </w:r>
            <w:r>
              <w:rPr>
                <w:rFonts w:cstheme="minorHAnsi"/>
                <w:color w:val="002677"/>
                <w:sz w:val="22"/>
                <w:szCs w:val="22"/>
                <w:lang w:val="en-US"/>
              </w:rPr>
              <w:t>A</w:t>
            </w:r>
          </w:p>
        </w:tc>
        <w:tc>
          <w:tcPr>
            <w:tcW w:w="1417" w:type="dxa"/>
            <w:tcBorders>
              <w:top w:val="single" w:sz="4" w:space="0" w:color="002677"/>
              <w:left w:val="nil"/>
              <w:bottom w:val="nil"/>
              <w:right w:val="nil"/>
            </w:tcBorders>
            <w:vAlign w:val="bottom"/>
          </w:tcPr>
          <w:p w14:paraId="651AD2DC" w14:textId="77777777" w:rsidR="00E90A54" w:rsidRPr="0074469D" w:rsidRDefault="00E90A54" w:rsidP="00CF5BC4">
            <w:pPr>
              <w:jc w:val="center"/>
              <w:rPr>
                <w:rFonts w:eastAsia="Times New Roman" w:cstheme="minorHAnsi"/>
                <w:color w:val="002677"/>
                <w:sz w:val="22"/>
                <w:szCs w:val="22"/>
                <w:lang w:eastAsia="el-GR"/>
              </w:rPr>
            </w:pPr>
            <w:r w:rsidRPr="0074469D">
              <w:rPr>
                <w:rFonts w:eastAsia="Times New Roman" w:cstheme="minorHAnsi"/>
                <w:color w:val="002677"/>
                <w:sz w:val="22"/>
                <w:szCs w:val="22"/>
                <w:lang w:eastAsia="el-GR"/>
              </w:rPr>
              <w:t>274,9</w:t>
            </w:r>
          </w:p>
        </w:tc>
        <w:tc>
          <w:tcPr>
            <w:tcW w:w="1559" w:type="dxa"/>
            <w:tcBorders>
              <w:top w:val="single" w:sz="4" w:space="0" w:color="002677"/>
              <w:left w:val="nil"/>
              <w:bottom w:val="nil"/>
              <w:right w:val="nil"/>
            </w:tcBorders>
            <w:shd w:val="clear" w:color="auto" w:fill="EFF2F9"/>
            <w:vAlign w:val="bottom"/>
          </w:tcPr>
          <w:p w14:paraId="511835D6" w14:textId="77777777" w:rsidR="00E90A54" w:rsidRPr="00C3525E" w:rsidRDefault="00E90A54" w:rsidP="00CF5BC4">
            <w:pPr>
              <w:jc w:val="center"/>
              <w:rPr>
                <w:rFonts w:eastAsia="Times New Roman" w:cstheme="minorHAnsi"/>
                <w:color w:val="002677"/>
                <w:sz w:val="22"/>
                <w:szCs w:val="22"/>
                <w:lang w:val="el-GR" w:eastAsia="el-GR"/>
              </w:rPr>
            </w:pPr>
            <w:r>
              <w:rPr>
                <w:rFonts w:eastAsia="Times New Roman" w:cstheme="minorHAnsi"/>
                <w:color w:val="002677"/>
                <w:sz w:val="22"/>
                <w:szCs w:val="22"/>
                <w:lang w:eastAsia="el-GR"/>
              </w:rPr>
              <w:t>400,</w:t>
            </w:r>
            <w:r>
              <w:rPr>
                <w:rFonts w:eastAsia="Times New Roman" w:cstheme="minorHAnsi"/>
                <w:color w:val="002677"/>
                <w:sz w:val="22"/>
                <w:szCs w:val="22"/>
                <w:lang w:val="el-GR" w:eastAsia="el-GR"/>
              </w:rPr>
              <w:t>4</w:t>
            </w:r>
          </w:p>
        </w:tc>
      </w:tr>
      <w:tr w:rsidR="00E90A54" w:rsidRPr="0074469D" w14:paraId="719DCFF8" w14:textId="77777777" w:rsidTr="00CF5BC4">
        <w:trPr>
          <w:trHeight w:val="136"/>
        </w:trPr>
        <w:tc>
          <w:tcPr>
            <w:tcW w:w="7230" w:type="dxa"/>
            <w:tcBorders>
              <w:top w:val="nil"/>
              <w:left w:val="nil"/>
              <w:bottom w:val="single" w:sz="4" w:space="0" w:color="002677"/>
              <w:right w:val="nil"/>
            </w:tcBorders>
            <w:vAlign w:val="bottom"/>
          </w:tcPr>
          <w:p w14:paraId="3B7641EE" w14:textId="77777777" w:rsidR="00E90A54" w:rsidRPr="0074469D" w:rsidRDefault="00E90A54" w:rsidP="00CF5BC4">
            <w:pPr>
              <w:rPr>
                <w:rFonts w:cstheme="minorHAnsi"/>
                <w:color w:val="002677"/>
                <w:sz w:val="22"/>
                <w:szCs w:val="22"/>
                <w:lang w:val="en-US"/>
              </w:rPr>
            </w:pPr>
            <w:r w:rsidRPr="0074469D">
              <w:rPr>
                <w:rFonts w:cstheme="minorHAnsi"/>
                <w:color w:val="002677"/>
                <w:sz w:val="22"/>
                <w:szCs w:val="22"/>
                <w:lang w:val="el-GR"/>
              </w:rPr>
              <w:t>Δείκτης Καθαρού Δανεισμού / Ε</w:t>
            </w:r>
            <w:r w:rsidRPr="0074469D">
              <w:rPr>
                <w:rFonts w:cstheme="minorHAnsi"/>
                <w:color w:val="002677"/>
                <w:sz w:val="22"/>
                <w:szCs w:val="22"/>
                <w:lang w:val="en-US"/>
              </w:rPr>
              <w:t>BITDA</w:t>
            </w:r>
          </w:p>
        </w:tc>
        <w:tc>
          <w:tcPr>
            <w:tcW w:w="1417" w:type="dxa"/>
            <w:tcBorders>
              <w:top w:val="nil"/>
              <w:left w:val="nil"/>
              <w:bottom w:val="single" w:sz="4" w:space="0" w:color="002677"/>
              <w:right w:val="nil"/>
            </w:tcBorders>
            <w:vAlign w:val="bottom"/>
          </w:tcPr>
          <w:p w14:paraId="42CC24F9" w14:textId="77777777" w:rsidR="00E90A54" w:rsidRPr="0074469D" w:rsidRDefault="00E90A54" w:rsidP="00CF5BC4">
            <w:pPr>
              <w:jc w:val="center"/>
              <w:rPr>
                <w:rFonts w:eastAsia="Times New Roman" w:cstheme="minorHAnsi"/>
                <w:color w:val="002677"/>
                <w:sz w:val="22"/>
                <w:szCs w:val="22"/>
                <w:lang w:val="en-US" w:eastAsia="el-GR"/>
              </w:rPr>
            </w:pPr>
            <w:r w:rsidRPr="0074469D">
              <w:rPr>
                <w:rFonts w:eastAsia="Times New Roman" w:cstheme="minorHAnsi"/>
                <w:color w:val="002677"/>
                <w:sz w:val="22"/>
                <w:szCs w:val="22"/>
                <w:lang w:val="en-US" w:eastAsia="el-GR"/>
              </w:rPr>
              <w:t>1,7x</w:t>
            </w:r>
          </w:p>
        </w:tc>
        <w:tc>
          <w:tcPr>
            <w:tcW w:w="1559" w:type="dxa"/>
            <w:tcBorders>
              <w:top w:val="nil"/>
              <w:left w:val="nil"/>
              <w:bottom w:val="single" w:sz="4" w:space="0" w:color="002677"/>
              <w:right w:val="nil"/>
            </w:tcBorders>
            <w:shd w:val="clear" w:color="auto" w:fill="EFF2F9"/>
            <w:vAlign w:val="bottom"/>
          </w:tcPr>
          <w:p w14:paraId="2CB3324F" w14:textId="77777777" w:rsidR="00E90A54" w:rsidRPr="0074469D" w:rsidRDefault="00E90A54" w:rsidP="00CF5BC4">
            <w:pPr>
              <w:jc w:val="center"/>
              <w:rPr>
                <w:rFonts w:eastAsia="Times New Roman" w:cstheme="minorHAnsi"/>
                <w:color w:val="002677"/>
                <w:sz w:val="22"/>
                <w:szCs w:val="22"/>
                <w:lang w:eastAsia="el-GR"/>
              </w:rPr>
            </w:pPr>
            <w:r w:rsidRPr="0074469D">
              <w:rPr>
                <w:rFonts w:eastAsia="Times New Roman" w:cstheme="minorHAnsi"/>
                <w:color w:val="002677"/>
                <w:sz w:val="22"/>
                <w:szCs w:val="22"/>
                <w:lang w:val="en-US" w:eastAsia="el-GR"/>
              </w:rPr>
              <w:t>1,</w:t>
            </w:r>
            <w:r>
              <w:rPr>
                <w:rFonts w:eastAsia="Times New Roman" w:cstheme="minorHAnsi"/>
                <w:color w:val="002677"/>
                <w:sz w:val="22"/>
                <w:szCs w:val="22"/>
                <w:lang w:val="en-US" w:eastAsia="el-GR"/>
              </w:rPr>
              <w:t>0</w:t>
            </w:r>
            <w:r w:rsidRPr="0074469D">
              <w:rPr>
                <w:rFonts w:eastAsia="Times New Roman" w:cstheme="minorHAnsi"/>
                <w:color w:val="002677"/>
                <w:sz w:val="22"/>
                <w:szCs w:val="22"/>
                <w:lang w:val="en-US" w:eastAsia="el-GR"/>
              </w:rPr>
              <w:t>x</w:t>
            </w:r>
          </w:p>
        </w:tc>
      </w:tr>
    </w:tbl>
    <w:p w14:paraId="4E40640A" w14:textId="77777777" w:rsidR="00E90A54" w:rsidRPr="0074469D" w:rsidRDefault="00E90A54" w:rsidP="00E90A54">
      <w:pPr>
        <w:spacing w:before="40"/>
        <w:jc w:val="both"/>
        <w:rPr>
          <w:rFonts w:cstheme="minorHAnsi"/>
          <w:color w:val="002677"/>
          <w:sz w:val="22"/>
          <w:szCs w:val="22"/>
          <w:lang w:val="el-GR"/>
        </w:rPr>
      </w:pPr>
    </w:p>
    <w:p w14:paraId="174AB2B8" w14:textId="77777777" w:rsidR="00E90A54" w:rsidRPr="0074469D" w:rsidRDefault="00E90A54" w:rsidP="00E90A54">
      <w:pPr>
        <w:spacing w:after="120"/>
        <w:jc w:val="both"/>
        <w:rPr>
          <w:rFonts w:cstheme="minorHAnsi"/>
          <w:color w:val="002677"/>
          <w:sz w:val="22"/>
          <w:szCs w:val="22"/>
          <w:lang w:val="el-GR"/>
        </w:rPr>
      </w:pPr>
    </w:p>
    <w:p w14:paraId="2085AE54" w14:textId="77777777" w:rsidR="00471B1D" w:rsidRPr="0074469D" w:rsidRDefault="00471B1D" w:rsidP="00EF61F5">
      <w:pPr>
        <w:spacing w:after="120"/>
        <w:jc w:val="both"/>
        <w:rPr>
          <w:rFonts w:cstheme="minorHAnsi"/>
          <w:color w:val="002677"/>
          <w:sz w:val="22"/>
          <w:szCs w:val="22"/>
          <w:lang w:val="el-GR"/>
        </w:rPr>
      </w:pPr>
    </w:p>
    <w:p w14:paraId="43C0411F" w14:textId="77777777" w:rsidR="00471B1D" w:rsidRPr="0074469D" w:rsidRDefault="00471B1D" w:rsidP="00EF61F5">
      <w:pPr>
        <w:spacing w:after="120"/>
        <w:jc w:val="both"/>
        <w:rPr>
          <w:rFonts w:cstheme="minorHAnsi"/>
          <w:color w:val="002677"/>
          <w:sz w:val="22"/>
          <w:szCs w:val="22"/>
          <w:lang w:val="el-GR"/>
        </w:rPr>
      </w:pPr>
    </w:p>
    <w:p w14:paraId="2B8BF3BB" w14:textId="77777777" w:rsidR="00471B1D" w:rsidRPr="0074469D" w:rsidRDefault="00471B1D" w:rsidP="00EF61F5">
      <w:pPr>
        <w:spacing w:after="120"/>
        <w:jc w:val="both"/>
        <w:rPr>
          <w:rFonts w:cstheme="minorHAnsi"/>
          <w:color w:val="002677"/>
          <w:sz w:val="22"/>
          <w:szCs w:val="22"/>
          <w:lang w:val="el-GR"/>
        </w:rPr>
      </w:pPr>
    </w:p>
    <w:p w14:paraId="55D4603C" w14:textId="77777777" w:rsidR="00471B1D" w:rsidRPr="0074469D" w:rsidRDefault="00471B1D" w:rsidP="00EF61F5">
      <w:pPr>
        <w:spacing w:after="120"/>
        <w:jc w:val="both"/>
        <w:rPr>
          <w:rFonts w:cstheme="minorHAnsi"/>
          <w:color w:val="002677"/>
          <w:sz w:val="22"/>
          <w:szCs w:val="22"/>
          <w:lang w:val="el-GR"/>
        </w:rPr>
      </w:pPr>
    </w:p>
    <w:p w14:paraId="0D66CC62" w14:textId="3BBB8ED0" w:rsidR="003C24C7" w:rsidRPr="0074469D" w:rsidRDefault="003C24C7" w:rsidP="002B728D">
      <w:pPr>
        <w:tabs>
          <w:tab w:val="left" w:pos="9498"/>
        </w:tabs>
        <w:spacing w:after="240" w:line="276" w:lineRule="auto"/>
        <w:ind w:right="-8"/>
        <w:jc w:val="both"/>
        <w:rPr>
          <w:rFonts w:cstheme="minorHAnsi"/>
          <w:color w:val="002677"/>
          <w:sz w:val="22"/>
          <w:szCs w:val="22"/>
          <w:lang w:val="el-GR"/>
        </w:rPr>
      </w:pPr>
    </w:p>
    <w:p w14:paraId="256298C8" w14:textId="528BF49E" w:rsidR="003C24C7" w:rsidRPr="0074469D" w:rsidRDefault="003C24C7" w:rsidP="002B728D">
      <w:pPr>
        <w:tabs>
          <w:tab w:val="left" w:pos="9498"/>
        </w:tabs>
        <w:spacing w:after="240" w:line="276" w:lineRule="auto"/>
        <w:ind w:right="-8"/>
        <w:jc w:val="both"/>
        <w:rPr>
          <w:rFonts w:cstheme="minorHAnsi"/>
          <w:color w:val="002677"/>
          <w:sz w:val="22"/>
          <w:szCs w:val="22"/>
          <w:lang w:val="el-GR"/>
        </w:rPr>
      </w:pPr>
    </w:p>
    <w:p w14:paraId="5E342192" w14:textId="10F8C585" w:rsidR="003C24C7" w:rsidRPr="0074469D" w:rsidRDefault="003C24C7" w:rsidP="002B728D">
      <w:pPr>
        <w:tabs>
          <w:tab w:val="left" w:pos="9498"/>
        </w:tabs>
        <w:spacing w:after="240" w:line="276" w:lineRule="auto"/>
        <w:ind w:right="-8"/>
        <w:jc w:val="both"/>
        <w:rPr>
          <w:rFonts w:cstheme="minorHAnsi"/>
          <w:color w:val="002677"/>
          <w:sz w:val="22"/>
          <w:szCs w:val="22"/>
          <w:lang w:val="el-GR"/>
        </w:rPr>
      </w:pPr>
    </w:p>
    <w:p w14:paraId="32BE2CE0" w14:textId="44CC51A2" w:rsidR="003C24C7" w:rsidRPr="0074469D" w:rsidRDefault="003C24C7" w:rsidP="002B728D">
      <w:pPr>
        <w:tabs>
          <w:tab w:val="left" w:pos="9498"/>
        </w:tabs>
        <w:spacing w:after="240" w:line="276" w:lineRule="auto"/>
        <w:ind w:right="-8"/>
        <w:jc w:val="both"/>
        <w:rPr>
          <w:rFonts w:cstheme="minorHAnsi"/>
          <w:color w:val="002677"/>
          <w:sz w:val="22"/>
          <w:szCs w:val="22"/>
          <w:lang w:val="el-GR"/>
        </w:rPr>
      </w:pPr>
    </w:p>
    <w:p w14:paraId="6D649FE5" w14:textId="4857118C" w:rsidR="003C24C7" w:rsidRPr="0074469D" w:rsidRDefault="003C24C7" w:rsidP="002B728D">
      <w:pPr>
        <w:tabs>
          <w:tab w:val="left" w:pos="9498"/>
        </w:tabs>
        <w:spacing w:after="240" w:line="276" w:lineRule="auto"/>
        <w:ind w:right="-8"/>
        <w:jc w:val="both"/>
        <w:rPr>
          <w:rFonts w:cstheme="minorHAnsi"/>
          <w:color w:val="002677"/>
          <w:sz w:val="22"/>
          <w:szCs w:val="22"/>
          <w:lang w:val="el-GR"/>
        </w:rPr>
      </w:pPr>
    </w:p>
    <w:p w14:paraId="4F48FD5A" w14:textId="3E2C4933" w:rsidR="003C24C7" w:rsidRPr="0074469D" w:rsidRDefault="003C24C7" w:rsidP="002B728D">
      <w:pPr>
        <w:tabs>
          <w:tab w:val="left" w:pos="9498"/>
        </w:tabs>
        <w:spacing w:after="240" w:line="276" w:lineRule="auto"/>
        <w:ind w:right="-8"/>
        <w:jc w:val="both"/>
        <w:rPr>
          <w:rFonts w:cstheme="minorHAnsi"/>
          <w:color w:val="002677"/>
          <w:sz w:val="22"/>
          <w:szCs w:val="22"/>
          <w:lang w:val="el-GR"/>
        </w:rPr>
      </w:pPr>
    </w:p>
    <w:p w14:paraId="44010BC2" w14:textId="052B96D3" w:rsidR="003C24C7" w:rsidRDefault="003C24C7" w:rsidP="002B728D">
      <w:pPr>
        <w:tabs>
          <w:tab w:val="left" w:pos="9498"/>
        </w:tabs>
        <w:spacing w:after="240" w:line="276" w:lineRule="auto"/>
        <w:ind w:right="-8"/>
        <w:jc w:val="both"/>
        <w:rPr>
          <w:rFonts w:cstheme="minorHAnsi"/>
          <w:color w:val="002677"/>
          <w:sz w:val="22"/>
          <w:szCs w:val="22"/>
          <w:lang w:val="el-GR"/>
        </w:rPr>
      </w:pPr>
    </w:p>
    <w:p w14:paraId="7445C077" w14:textId="32F58EB1" w:rsidR="00C3525E" w:rsidRDefault="00C3525E" w:rsidP="002B728D">
      <w:pPr>
        <w:tabs>
          <w:tab w:val="left" w:pos="9498"/>
        </w:tabs>
        <w:spacing w:after="240" w:line="276" w:lineRule="auto"/>
        <w:ind w:right="-8"/>
        <w:jc w:val="both"/>
        <w:rPr>
          <w:rFonts w:cstheme="minorHAnsi"/>
          <w:color w:val="002677"/>
          <w:sz w:val="22"/>
          <w:szCs w:val="22"/>
          <w:lang w:val="el-GR"/>
        </w:rPr>
      </w:pPr>
    </w:p>
    <w:p w14:paraId="116FE0B7" w14:textId="08F99310" w:rsidR="00C3525E" w:rsidRDefault="00C3525E" w:rsidP="002B728D">
      <w:pPr>
        <w:tabs>
          <w:tab w:val="left" w:pos="9498"/>
        </w:tabs>
        <w:spacing w:after="240" w:line="276" w:lineRule="auto"/>
        <w:ind w:right="-8"/>
        <w:jc w:val="both"/>
        <w:rPr>
          <w:rFonts w:cstheme="minorHAnsi"/>
          <w:color w:val="002677"/>
          <w:sz w:val="22"/>
          <w:szCs w:val="22"/>
          <w:lang w:val="el-GR"/>
        </w:rPr>
      </w:pPr>
    </w:p>
    <w:p w14:paraId="61B0CB47" w14:textId="77777777" w:rsidR="00E90A54" w:rsidRPr="0074469D" w:rsidRDefault="00E90A54" w:rsidP="00E90A54">
      <w:pPr>
        <w:spacing w:after="120"/>
        <w:jc w:val="both"/>
        <w:rPr>
          <w:rFonts w:cstheme="minorHAnsi"/>
          <w:b/>
          <w:bCs/>
          <w:color w:val="002677"/>
          <w:sz w:val="22"/>
          <w:szCs w:val="22"/>
          <w:lang w:val="el-GR"/>
        </w:rPr>
      </w:pPr>
      <w:r w:rsidRPr="0074469D">
        <w:rPr>
          <w:rFonts w:cstheme="minorHAnsi"/>
          <w:b/>
          <w:bCs/>
          <w:color w:val="002677"/>
          <w:sz w:val="22"/>
          <w:szCs w:val="22"/>
          <w:lang w:val="el-GR"/>
        </w:rPr>
        <w:lastRenderedPageBreak/>
        <w:t xml:space="preserve">Η </w:t>
      </w:r>
      <w:r w:rsidRPr="0074469D">
        <w:rPr>
          <w:rFonts w:cstheme="minorHAnsi"/>
          <w:b/>
          <w:bCs/>
          <w:color w:val="002677"/>
          <w:sz w:val="22"/>
          <w:szCs w:val="22"/>
        </w:rPr>
        <w:t>AEGEAN</w:t>
      </w:r>
      <w:r w:rsidRPr="0074469D">
        <w:rPr>
          <w:rFonts w:cstheme="minorHAnsi"/>
          <w:b/>
          <w:bCs/>
          <w:color w:val="002677"/>
          <w:sz w:val="22"/>
          <w:szCs w:val="22"/>
          <w:lang w:val="el-GR"/>
        </w:rPr>
        <w:t xml:space="preserve"> με μία ματιά</w:t>
      </w:r>
    </w:p>
    <w:p w14:paraId="56735BBA" w14:textId="77777777" w:rsidR="00E90A54" w:rsidRPr="0074469D" w:rsidRDefault="00E90A54" w:rsidP="00E90A54">
      <w:pPr>
        <w:spacing w:after="120"/>
        <w:jc w:val="both"/>
        <w:rPr>
          <w:rFonts w:cstheme="minorHAnsi"/>
          <w:b/>
          <w:bCs/>
          <w:color w:val="002677"/>
          <w:sz w:val="22"/>
          <w:szCs w:val="22"/>
          <w:lang w:val="el-GR"/>
        </w:rPr>
      </w:pPr>
    </w:p>
    <w:tbl>
      <w:tblPr>
        <w:tblW w:w="10206" w:type="dxa"/>
        <w:tblCellMar>
          <w:left w:w="0" w:type="dxa"/>
          <w:right w:w="0" w:type="dxa"/>
        </w:tblCellMar>
        <w:tblLook w:val="04A0" w:firstRow="1" w:lastRow="0" w:firstColumn="1" w:lastColumn="0" w:noHBand="0" w:noVBand="1"/>
      </w:tblPr>
      <w:tblGrid>
        <w:gridCol w:w="4395"/>
        <w:gridCol w:w="1134"/>
        <w:gridCol w:w="1134"/>
        <w:gridCol w:w="708"/>
        <w:gridCol w:w="993"/>
        <w:gridCol w:w="1134"/>
        <w:gridCol w:w="708"/>
      </w:tblGrid>
      <w:tr w:rsidR="00E90A54" w:rsidRPr="0074469D" w14:paraId="7BE86987" w14:textId="77777777" w:rsidTr="00CF5BC4">
        <w:trPr>
          <w:trHeight w:val="237"/>
        </w:trPr>
        <w:tc>
          <w:tcPr>
            <w:tcW w:w="4395" w:type="dxa"/>
            <w:tcBorders>
              <w:top w:val="single" w:sz="4" w:space="0" w:color="002677"/>
              <w:left w:val="nil"/>
              <w:bottom w:val="single" w:sz="4" w:space="0" w:color="002677"/>
              <w:right w:val="nil"/>
            </w:tcBorders>
            <w:shd w:val="clear" w:color="auto" w:fill="002677"/>
            <w:tcMar>
              <w:top w:w="13" w:type="dxa"/>
              <w:left w:w="97" w:type="dxa"/>
              <w:bottom w:w="0" w:type="dxa"/>
              <w:right w:w="97" w:type="dxa"/>
            </w:tcMar>
            <w:vAlign w:val="center"/>
          </w:tcPr>
          <w:p w14:paraId="2292CEDB" w14:textId="77777777" w:rsidR="00E90A54" w:rsidRPr="00D35150" w:rsidRDefault="00E90A54" w:rsidP="00CF5BC4">
            <w:pPr>
              <w:rPr>
                <w:rFonts w:cstheme="minorHAnsi"/>
                <w:color w:val="FFFFFF" w:themeColor="background1"/>
                <w:kern w:val="24"/>
                <w:sz w:val="22"/>
                <w:szCs w:val="22"/>
                <w:highlight w:val="darkRed"/>
                <w:lang w:val="en-US"/>
              </w:rPr>
            </w:pPr>
            <w:bookmarkStart w:id="3" w:name="_Hlk129612592"/>
            <w:r w:rsidRPr="00B1432B">
              <w:rPr>
                <w:rFonts w:eastAsia="Times New Roman" w:cstheme="minorHAnsi"/>
                <w:color w:val="FFFFFF" w:themeColor="background1"/>
                <w:sz w:val="22"/>
                <w:szCs w:val="22"/>
                <w:lang w:val="el-GR" w:eastAsia="el-GR"/>
              </w:rPr>
              <w:t>(σε € εκατ.)</w:t>
            </w:r>
          </w:p>
        </w:tc>
        <w:tc>
          <w:tcPr>
            <w:tcW w:w="1134" w:type="dxa"/>
            <w:tcBorders>
              <w:top w:val="single" w:sz="4" w:space="0" w:color="002677"/>
              <w:left w:val="nil"/>
              <w:bottom w:val="single" w:sz="4" w:space="0" w:color="002677"/>
              <w:right w:val="nil"/>
            </w:tcBorders>
            <w:shd w:val="clear" w:color="auto" w:fill="002677"/>
            <w:vAlign w:val="center"/>
          </w:tcPr>
          <w:p w14:paraId="75166AB1"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7807FEE9" w14:textId="77777777" w:rsidR="00E90A54" w:rsidRPr="0074469D" w:rsidRDefault="00E90A54" w:rsidP="00CF5BC4">
            <w:pPr>
              <w:spacing w:line="280" w:lineRule="exact"/>
              <w:jc w:val="center"/>
              <w:rPr>
                <w:rFonts w:cstheme="minorHAnsi"/>
                <w:color w:val="FFFFFF" w:themeColor="background1"/>
                <w:sz w:val="22"/>
                <w:szCs w:val="22"/>
                <w:lang w:val="el-GR"/>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134" w:type="dxa"/>
            <w:tcBorders>
              <w:top w:val="single" w:sz="4" w:space="0" w:color="002677"/>
              <w:left w:val="nil"/>
              <w:bottom w:val="single" w:sz="4" w:space="0" w:color="002677"/>
              <w:right w:val="nil"/>
            </w:tcBorders>
            <w:shd w:val="clear" w:color="auto" w:fill="002677"/>
            <w:vAlign w:val="center"/>
          </w:tcPr>
          <w:p w14:paraId="65CB1F29"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3C77651A" w14:textId="77777777" w:rsidR="00E90A54" w:rsidRPr="0074469D" w:rsidRDefault="00E90A54" w:rsidP="00CF5BC4">
            <w:pPr>
              <w:spacing w:line="280" w:lineRule="exact"/>
              <w:jc w:val="center"/>
              <w:rPr>
                <w:rFonts w:cstheme="minorHAnsi"/>
                <w:color w:val="FFFFFF" w:themeColor="background1"/>
                <w:sz w:val="22"/>
                <w:szCs w:val="22"/>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708" w:type="dxa"/>
            <w:tcBorders>
              <w:top w:val="single" w:sz="4" w:space="0" w:color="002677"/>
              <w:left w:val="nil"/>
              <w:bottom w:val="single" w:sz="4" w:space="0" w:color="002677"/>
              <w:right w:val="nil"/>
            </w:tcBorders>
            <w:shd w:val="clear" w:color="auto" w:fill="002677"/>
            <w:vAlign w:val="center"/>
          </w:tcPr>
          <w:p w14:paraId="4B6E5DED" w14:textId="77777777" w:rsidR="00E90A54" w:rsidRPr="0074469D" w:rsidRDefault="00E90A54" w:rsidP="00CF5BC4">
            <w:pPr>
              <w:spacing w:line="280" w:lineRule="exact"/>
              <w:jc w:val="center"/>
              <w:rPr>
                <w:rFonts w:cstheme="minorHAnsi"/>
                <w:color w:val="FFFFFF" w:themeColor="background1"/>
                <w:sz w:val="22"/>
                <w:szCs w:val="22"/>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c>
          <w:tcPr>
            <w:tcW w:w="993" w:type="dxa"/>
            <w:tcBorders>
              <w:top w:val="single" w:sz="4" w:space="0" w:color="002677"/>
              <w:left w:val="nil"/>
              <w:bottom w:val="single" w:sz="4" w:space="0" w:color="002677"/>
              <w:right w:val="nil"/>
            </w:tcBorders>
            <w:shd w:val="clear" w:color="auto" w:fill="002677"/>
            <w:vAlign w:val="center"/>
          </w:tcPr>
          <w:p w14:paraId="641631E0"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428443FA"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 xml:space="preserve">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134" w:type="dxa"/>
            <w:tcBorders>
              <w:top w:val="single" w:sz="4" w:space="0" w:color="002677"/>
              <w:left w:val="nil"/>
              <w:bottom w:val="single" w:sz="4" w:space="0" w:color="002677"/>
              <w:right w:val="nil"/>
            </w:tcBorders>
            <w:shd w:val="clear" w:color="auto" w:fill="002677"/>
            <w:vAlign w:val="center"/>
          </w:tcPr>
          <w:p w14:paraId="6730B359"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525D3BE4" w14:textId="77777777" w:rsidR="00E90A54" w:rsidRPr="0074469D" w:rsidRDefault="00E90A54" w:rsidP="00CF5BC4">
            <w:pPr>
              <w:jc w:val="center"/>
              <w:rPr>
                <w:rFonts w:cstheme="minorHAnsi"/>
                <w:color w:val="FFFFFF" w:themeColor="background1"/>
                <w:kern w:val="24"/>
                <w:sz w:val="22"/>
                <w:szCs w:val="22"/>
              </w:rPr>
            </w:pPr>
            <w:r w:rsidRPr="0074469D">
              <w:rPr>
                <w:rFonts w:cstheme="minorHAnsi"/>
                <w:color w:val="FFFFFF" w:themeColor="background1"/>
                <w:kern w:val="24"/>
                <w:sz w:val="22"/>
                <w:szCs w:val="22"/>
                <w:lang w:val="el-GR"/>
              </w:rPr>
              <w:t xml:space="preserve">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708" w:type="dxa"/>
            <w:tcBorders>
              <w:top w:val="single" w:sz="4" w:space="0" w:color="002677"/>
              <w:left w:val="nil"/>
              <w:bottom w:val="single" w:sz="4" w:space="0" w:color="002677"/>
              <w:right w:val="nil"/>
            </w:tcBorders>
            <w:shd w:val="clear" w:color="auto" w:fill="002677"/>
            <w:vAlign w:val="center"/>
          </w:tcPr>
          <w:p w14:paraId="5DCF7C82" w14:textId="77777777" w:rsidR="00E90A54" w:rsidRPr="0074469D" w:rsidRDefault="00E90A54" w:rsidP="00CF5BC4">
            <w:pPr>
              <w:spacing w:line="280" w:lineRule="exact"/>
              <w:jc w:val="center"/>
              <w:rPr>
                <w:rFonts w:cstheme="minorHAnsi"/>
                <w:color w:val="FFFFFF" w:themeColor="background1"/>
                <w:kern w:val="24"/>
                <w:sz w:val="22"/>
                <w:szCs w:val="22"/>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r>
      <w:tr w:rsidR="00E90A54" w:rsidRPr="0074469D" w14:paraId="7718374B" w14:textId="77777777" w:rsidTr="00CF5BC4">
        <w:trPr>
          <w:trHeight w:val="305"/>
        </w:trPr>
        <w:tc>
          <w:tcPr>
            <w:tcW w:w="4395" w:type="dxa"/>
            <w:tcBorders>
              <w:top w:val="single" w:sz="4" w:space="0" w:color="002677"/>
              <w:left w:val="nil"/>
              <w:right w:val="nil"/>
            </w:tcBorders>
            <w:shd w:val="clear" w:color="auto" w:fill="auto"/>
            <w:tcMar>
              <w:top w:w="13" w:type="dxa"/>
              <w:left w:w="97" w:type="dxa"/>
              <w:bottom w:w="0" w:type="dxa"/>
              <w:right w:w="97" w:type="dxa"/>
            </w:tcMar>
            <w:vAlign w:val="center"/>
            <w:hideMark/>
          </w:tcPr>
          <w:p w14:paraId="1E256C3C" w14:textId="77777777" w:rsidR="00E90A54" w:rsidRPr="000319E5" w:rsidRDefault="00E90A54" w:rsidP="00CF5BC4">
            <w:pPr>
              <w:rPr>
                <w:rFonts w:eastAsia="Times New Roman" w:cstheme="minorHAnsi"/>
                <w:color w:val="002677"/>
                <w:sz w:val="22"/>
                <w:szCs w:val="22"/>
                <w:lang w:val="el-GR" w:eastAsia="el-GR"/>
              </w:rPr>
            </w:pPr>
            <w:proofErr w:type="spellStart"/>
            <w:r w:rsidRPr="0074469D">
              <w:rPr>
                <w:rFonts w:eastAsia="Times New Roman" w:cstheme="minorHAnsi"/>
                <w:color w:val="002677"/>
                <w:sz w:val="22"/>
                <w:szCs w:val="22"/>
                <w:lang w:eastAsia="el-GR"/>
              </w:rPr>
              <w:t>Έσοδ</w:t>
            </w:r>
            <w:proofErr w:type="spellEnd"/>
            <w:r w:rsidRPr="0074469D">
              <w:rPr>
                <w:rFonts w:eastAsia="Times New Roman" w:cstheme="minorHAnsi"/>
                <w:color w:val="002677"/>
                <w:sz w:val="22"/>
                <w:szCs w:val="22"/>
                <w:lang w:eastAsia="el-GR"/>
              </w:rPr>
              <w:t>α</w:t>
            </w:r>
          </w:p>
        </w:tc>
        <w:tc>
          <w:tcPr>
            <w:tcW w:w="1134" w:type="dxa"/>
            <w:tcBorders>
              <w:top w:val="single" w:sz="4" w:space="0" w:color="002677"/>
              <w:left w:val="nil"/>
              <w:right w:val="nil"/>
            </w:tcBorders>
            <w:vAlign w:val="bottom"/>
          </w:tcPr>
          <w:p w14:paraId="1CB60DF2"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317,4</w:t>
            </w:r>
          </w:p>
        </w:tc>
        <w:tc>
          <w:tcPr>
            <w:tcW w:w="1134" w:type="dxa"/>
            <w:tcBorders>
              <w:top w:val="single" w:sz="4" w:space="0" w:color="002677"/>
              <w:left w:val="nil"/>
              <w:right w:val="nil"/>
            </w:tcBorders>
            <w:shd w:val="clear" w:color="auto" w:fill="EEF1F8"/>
            <w:vAlign w:val="bottom"/>
          </w:tcPr>
          <w:p w14:paraId="0F41AFB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361,4</w:t>
            </w:r>
          </w:p>
        </w:tc>
        <w:tc>
          <w:tcPr>
            <w:tcW w:w="708" w:type="dxa"/>
            <w:tcBorders>
              <w:top w:val="single" w:sz="4" w:space="0" w:color="002677"/>
              <w:left w:val="nil"/>
              <w:right w:val="nil"/>
            </w:tcBorders>
            <w:vAlign w:val="bottom"/>
          </w:tcPr>
          <w:p w14:paraId="65FEDF2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14%</w:t>
            </w:r>
          </w:p>
        </w:tc>
        <w:tc>
          <w:tcPr>
            <w:tcW w:w="993" w:type="dxa"/>
            <w:tcBorders>
              <w:top w:val="single" w:sz="4" w:space="0" w:color="002677"/>
              <w:left w:val="nil"/>
              <w:right w:val="nil"/>
            </w:tcBorders>
            <w:vAlign w:val="bottom"/>
          </w:tcPr>
          <w:p w14:paraId="7DC4265F"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1.336,8</w:t>
            </w:r>
          </w:p>
        </w:tc>
        <w:tc>
          <w:tcPr>
            <w:tcW w:w="1134" w:type="dxa"/>
            <w:tcBorders>
              <w:top w:val="single" w:sz="4" w:space="0" w:color="002677"/>
              <w:left w:val="nil"/>
              <w:right w:val="nil"/>
            </w:tcBorders>
            <w:shd w:val="clear" w:color="auto" w:fill="EEF1F8"/>
            <w:vAlign w:val="bottom"/>
          </w:tcPr>
          <w:p w14:paraId="6900FBB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1.693,1</w:t>
            </w:r>
          </w:p>
        </w:tc>
        <w:tc>
          <w:tcPr>
            <w:tcW w:w="708" w:type="dxa"/>
            <w:tcBorders>
              <w:top w:val="single" w:sz="4" w:space="0" w:color="002677"/>
              <w:left w:val="nil"/>
              <w:right w:val="nil"/>
            </w:tcBorders>
            <w:vAlign w:val="bottom"/>
          </w:tcPr>
          <w:p w14:paraId="65C5FA17"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27%</w:t>
            </w:r>
          </w:p>
        </w:tc>
      </w:tr>
      <w:tr w:rsidR="00E90A54" w:rsidRPr="0074469D" w14:paraId="66BE82B8" w14:textId="77777777" w:rsidTr="00CF5BC4">
        <w:trPr>
          <w:trHeight w:val="305"/>
        </w:trPr>
        <w:tc>
          <w:tcPr>
            <w:tcW w:w="4395" w:type="dxa"/>
            <w:tcBorders>
              <w:left w:val="nil"/>
              <w:right w:val="nil"/>
            </w:tcBorders>
            <w:shd w:val="clear" w:color="auto" w:fill="auto"/>
            <w:tcMar>
              <w:top w:w="13" w:type="dxa"/>
              <w:left w:w="97" w:type="dxa"/>
              <w:bottom w:w="0" w:type="dxa"/>
              <w:right w:w="97" w:type="dxa"/>
            </w:tcMar>
            <w:vAlign w:val="center"/>
            <w:hideMark/>
          </w:tcPr>
          <w:p w14:paraId="770E2A82" w14:textId="77777777" w:rsidR="00E90A54" w:rsidRPr="00F15292" w:rsidRDefault="00E90A54" w:rsidP="00CF5BC4">
            <w:pPr>
              <w:rPr>
                <w:rFonts w:eastAsia="Times New Roman" w:cstheme="minorHAnsi"/>
                <w:color w:val="002677"/>
                <w:sz w:val="22"/>
                <w:szCs w:val="22"/>
                <w:lang w:val="en-US" w:eastAsia="el-GR"/>
              </w:rPr>
            </w:pPr>
            <w:r w:rsidRPr="0074469D">
              <w:rPr>
                <w:rFonts w:eastAsia="Times New Roman" w:cstheme="minorHAnsi"/>
                <w:color w:val="002677"/>
                <w:sz w:val="22"/>
                <w:szCs w:val="22"/>
                <w:lang w:eastAsia="el-GR"/>
              </w:rPr>
              <w:t>EBITDA</w:t>
            </w:r>
            <w:r w:rsidRPr="0074469D">
              <w:rPr>
                <w:rFonts w:eastAsia="Times New Roman" w:cstheme="minorHAnsi"/>
                <w:color w:val="002677"/>
                <w:sz w:val="22"/>
                <w:szCs w:val="22"/>
                <w:vertAlign w:val="superscript"/>
                <w:lang w:val="el-GR" w:eastAsia="el-GR"/>
              </w:rPr>
              <w:t>1</w:t>
            </w:r>
            <w:r>
              <w:rPr>
                <w:rFonts w:eastAsia="Times New Roman" w:cstheme="minorHAnsi"/>
                <w:color w:val="002677"/>
                <w:sz w:val="22"/>
                <w:szCs w:val="22"/>
                <w:vertAlign w:val="superscript"/>
                <w:lang w:val="el-GR" w:eastAsia="el-GR"/>
              </w:rPr>
              <w:t xml:space="preserve"> </w:t>
            </w:r>
          </w:p>
        </w:tc>
        <w:tc>
          <w:tcPr>
            <w:tcW w:w="1134" w:type="dxa"/>
            <w:tcBorders>
              <w:left w:val="nil"/>
              <w:right w:val="nil"/>
            </w:tcBorders>
            <w:vAlign w:val="bottom"/>
          </w:tcPr>
          <w:p w14:paraId="7581BD93"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39,4</w:t>
            </w:r>
          </w:p>
        </w:tc>
        <w:tc>
          <w:tcPr>
            <w:tcW w:w="1134" w:type="dxa"/>
            <w:tcBorders>
              <w:left w:val="nil"/>
              <w:right w:val="nil"/>
            </w:tcBorders>
            <w:shd w:val="clear" w:color="auto" w:fill="EEF1F8"/>
            <w:vAlign w:val="bottom"/>
          </w:tcPr>
          <w:p w14:paraId="0D52B67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33,0</w:t>
            </w:r>
          </w:p>
        </w:tc>
        <w:tc>
          <w:tcPr>
            <w:tcW w:w="708" w:type="dxa"/>
            <w:tcBorders>
              <w:left w:val="nil"/>
              <w:right w:val="nil"/>
            </w:tcBorders>
            <w:vAlign w:val="bottom"/>
          </w:tcPr>
          <w:p w14:paraId="392E31F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-16%</w:t>
            </w:r>
          </w:p>
        </w:tc>
        <w:tc>
          <w:tcPr>
            <w:tcW w:w="993" w:type="dxa"/>
            <w:tcBorders>
              <w:left w:val="nil"/>
              <w:right w:val="nil"/>
            </w:tcBorders>
            <w:vAlign w:val="bottom"/>
          </w:tcPr>
          <w:p w14:paraId="3C3FC8E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274,9</w:t>
            </w:r>
          </w:p>
        </w:tc>
        <w:tc>
          <w:tcPr>
            <w:tcW w:w="1134" w:type="dxa"/>
            <w:tcBorders>
              <w:left w:val="nil"/>
              <w:right w:val="nil"/>
            </w:tcBorders>
            <w:shd w:val="clear" w:color="auto" w:fill="EEF1F8"/>
            <w:vAlign w:val="bottom"/>
          </w:tcPr>
          <w:p w14:paraId="760BA05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400,4</w:t>
            </w:r>
          </w:p>
        </w:tc>
        <w:tc>
          <w:tcPr>
            <w:tcW w:w="708" w:type="dxa"/>
            <w:tcBorders>
              <w:left w:val="nil"/>
              <w:right w:val="nil"/>
            </w:tcBorders>
            <w:vAlign w:val="bottom"/>
          </w:tcPr>
          <w:p w14:paraId="3712C93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46%</w:t>
            </w:r>
          </w:p>
        </w:tc>
      </w:tr>
      <w:tr w:rsidR="00E90A54" w:rsidRPr="00430958" w14:paraId="57BF31BE" w14:textId="77777777" w:rsidTr="00CF5BC4">
        <w:trPr>
          <w:trHeight w:val="305"/>
        </w:trPr>
        <w:tc>
          <w:tcPr>
            <w:tcW w:w="4395" w:type="dxa"/>
            <w:tcBorders>
              <w:left w:val="nil"/>
              <w:right w:val="nil"/>
            </w:tcBorders>
            <w:shd w:val="clear" w:color="auto" w:fill="auto"/>
            <w:tcMar>
              <w:top w:w="13" w:type="dxa"/>
              <w:left w:w="97" w:type="dxa"/>
              <w:bottom w:w="0" w:type="dxa"/>
              <w:right w:w="97" w:type="dxa"/>
            </w:tcMar>
            <w:vAlign w:val="center"/>
          </w:tcPr>
          <w:p w14:paraId="35A9C614" w14:textId="77777777" w:rsidR="00E90A54" w:rsidRPr="000319E5" w:rsidRDefault="00E90A54" w:rsidP="00CF5BC4">
            <w:pPr>
              <w:rPr>
                <w:rFonts w:cstheme="minorHAnsi"/>
                <w:color w:val="002677"/>
                <w:sz w:val="22"/>
                <w:szCs w:val="22"/>
                <w:lang w:val="el-GR"/>
              </w:rPr>
            </w:pPr>
            <w:r w:rsidRPr="000319E5">
              <w:rPr>
                <w:rFonts w:cstheme="minorHAnsi"/>
                <w:color w:val="002677"/>
                <w:sz w:val="22"/>
                <w:szCs w:val="22"/>
                <w:lang w:val="el-GR"/>
              </w:rPr>
              <w:t>Κέρδη/</w:t>
            </w:r>
            <w:r>
              <w:rPr>
                <w:rFonts w:cstheme="minorHAnsi"/>
                <w:color w:val="002677"/>
                <w:sz w:val="22"/>
                <w:szCs w:val="22"/>
                <w:lang w:val="el-GR"/>
              </w:rPr>
              <w:t>(Ζημίες)</w:t>
            </w:r>
            <w:r w:rsidRPr="000319E5">
              <w:rPr>
                <w:rFonts w:cstheme="minorHAnsi"/>
                <w:color w:val="002677"/>
                <w:sz w:val="22"/>
                <w:szCs w:val="22"/>
                <w:lang w:val="el-GR"/>
              </w:rPr>
              <w:t xml:space="preserve"> προ φόρων και τόκων</w:t>
            </w:r>
            <w:r>
              <w:rPr>
                <w:rFonts w:cstheme="minorHAnsi"/>
                <w:color w:val="002677"/>
                <w:sz w:val="22"/>
                <w:szCs w:val="22"/>
                <w:lang w:val="el-GR"/>
              </w:rPr>
              <w:t xml:space="preserve"> </w:t>
            </w:r>
          </w:p>
        </w:tc>
        <w:tc>
          <w:tcPr>
            <w:tcW w:w="1134" w:type="dxa"/>
            <w:tcBorders>
              <w:left w:val="nil"/>
              <w:right w:val="nil"/>
            </w:tcBorders>
            <w:vAlign w:val="bottom"/>
          </w:tcPr>
          <w:p w14:paraId="4D20C30F"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5,1</w:t>
            </w:r>
          </w:p>
        </w:tc>
        <w:tc>
          <w:tcPr>
            <w:tcW w:w="1134" w:type="dxa"/>
            <w:tcBorders>
              <w:left w:val="nil"/>
              <w:right w:val="nil"/>
            </w:tcBorders>
            <w:shd w:val="clear" w:color="auto" w:fill="EEF1F8"/>
            <w:vAlign w:val="bottom"/>
          </w:tcPr>
          <w:p w14:paraId="7CE7EF76"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(6,9)</w:t>
            </w:r>
          </w:p>
        </w:tc>
        <w:tc>
          <w:tcPr>
            <w:tcW w:w="708" w:type="dxa"/>
            <w:tcBorders>
              <w:left w:val="nil"/>
              <w:right w:val="nil"/>
            </w:tcBorders>
            <w:vAlign w:val="bottom"/>
          </w:tcPr>
          <w:p w14:paraId="68DA79FA"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w:t>
            </w:r>
          </w:p>
        </w:tc>
        <w:tc>
          <w:tcPr>
            <w:tcW w:w="993" w:type="dxa"/>
            <w:tcBorders>
              <w:left w:val="nil"/>
              <w:right w:val="nil"/>
            </w:tcBorders>
            <w:vAlign w:val="bottom"/>
          </w:tcPr>
          <w:p w14:paraId="20864C41"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147,3</w:t>
            </w:r>
          </w:p>
        </w:tc>
        <w:tc>
          <w:tcPr>
            <w:tcW w:w="1134" w:type="dxa"/>
            <w:tcBorders>
              <w:left w:val="nil"/>
              <w:right w:val="nil"/>
            </w:tcBorders>
            <w:shd w:val="clear" w:color="auto" w:fill="EEF1F8"/>
            <w:vAlign w:val="bottom"/>
          </w:tcPr>
          <w:p w14:paraId="5B282AAF"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246,8</w:t>
            </w:r>
          </w:p>
        </w:tc>
        <w:tc>
          <w:tcPr>
            <w:tcW w:w="708" w:type="dxa"/>
            <w:tcBorders>
              <w:left w:val="nil"/>
              <w:right w:val="nil"/>
            </w:tcBorders>
            <w:vAlign w:val="bottom"/>
          </w:tcPr>
          <w:p w14:paraId="2EFA69F2" w14:textId="77777777" w:rsidR="00E90A54" w:rsidRPr="00342110" w:rsidRDefault="00E90A54" w:rsidP="00CF5BC4">
            <w:pPr>
              <w:jc w:val="center"/>
              <w:rPr>
                <w:rFonts w:cstheme="minorHAnsi"/>
                <w:color w:val="002677"/>
                <w:sz w:val="22"/>
                <w:szCs w:val="22"/>
              </w:rPr>
            </w:pPr>
            <w:r w:rsidRPr="00342110">
              <w:rPr>
                <w:rFonts w:cstheme="minorHAnsi"/>
                <w:color w:val="002677"/>
                <w:sz w:val="22"/>
                <w:szCs w:val="22"/>
              </w:rPr>
              <w:t>68%</w:t>
            </w:r>
          </w:p>
        </w:tc>
      </w:tr>
      <w:tr w:rsidR="00E90A54" w:rsidRPr="000319E5" w14:paraId="775FD3C5" w14:textId="77777777" w:rsidTr="00CF5BC4">
        <w:trPr>
          <w:trHeight w:val="305"/>
        </w:trPr>
        <w:tc>
          <w:tcPr>
            <w:tcW w:w="4395" w:type="dxa"/>
            <w:tcBorders>
              <w:left w:val="nil"/>
              <w:right w:val="nil"/>
            </w:tcBorders>
            <w:shd w:val="clear" w:color="auto" w:fill="auto"/>
            <w:tcMar>
              <w:top w:w="13" w:type="dxa"/>
              <w:left w:w="97" w:type="dxa"/>
              <w:bottom w:w="0" w:type="dxa"/>
              <w:right w:w="97" w:type="dxa"/>
            </w:tcMar>
            <w:vAlign w:val="center"/>
            <w:hideMark/>
          </w:tcPr>
          <w:p w14:paraId="5CE43524" w14:textId="77777777" w:rsidR="00E90A54" w:rsidRPr="000319E5" w:rsidRDefault="00E90A54" w:rsidP="00CF5BC4">
            <w:pPr>
              <w:rPr>
                <w:rFonts w:eastAsia="Times New Roman" w:cstheme="minorHAnsi"/>
                <w:color w:val="002677"/>
                <w:sz w:val="22"/>
                <w:szCs w:val="22"/>
                <w:lang w:val="el-GR" w:eastAsia="el-GR"/>
              </w:rPr>
            </w:pPr>
            <w:r w:rsidRPr="000319E5">
              <w:rPr>
                <w:rFonts w:eastAsia="Times New Roman" w:cstheme="minorHAnsi"/>
                <w:color w:val="002677"/>
                <w:sz w:val="22"/>
                <w:szCs w:val="22"/>
                <w:lang w:val="el-GR" w:eastAsia="el-GR"/>
              </w:rPr>
              <w:t>Κέρδη</w:t>
            </w:r>
            <w:r w:rsidRPr="000319E5">
              <w:rPr>
                <w:rFonts w:cstheme="minorHAnsi"/>
                <w:color w:val="002677"/>
                <w:sz w:val="22"/>
                <w:szCs w:val="22"/>
                <w:lang w:val="el-GR"/>
              </w:rPr>
              <w:t>/</w:t>
            </w:r>
            <w:r>
              <w:rPr>
                <w:rFonts w:cstheme="minorHAnsi"/>
                <w:color w:val="002677"/>
                <w:sz w:val="22"/>
                <w:szCs w:val="22"/>
                <w:lang w:val="el-GR"/>
              </w:rPr>
              <w:t>(Ζημίες)</w:t>
            </w:r>
            <w:r w:rsidRPr="000319E5">
              <w:rPr>
                <w:rFonts w:eastAsia="Times New Roman" w:cstheme="minorHAnsi"/>
                <w:color w:val="002677"/>
                <w:sz w:val="22"/>
                <w:szCs w:val="22"/>
                <w:lang w:val="el-GR" w:eastAsia="el-GR"/>
              </w:rPr>
              <w:t xml:space="preserve"> προ φόρων</w:t>
            </w:r>
            <w:r>
              <w:rPr>
                <w:rFonts w:eastAsia="Times New Roman" w:cstheme="minorHAnsi"/>
                <w:color w:val="002677"/>
                <w:sz w:val="22"/>
                <w:szCs w:val="22"/>
                <w:lang w:val="el-GR" w:eastAsia="el-GR"/>
              </w:rPr>
              <w:t xml:space="preserve"> </w:t>
            </w:r>
          </w:p>
        </w:tc>
        <w:tc>
          <w:tcPr>
            <w:tcW w:w="1134" w:type="dxa"/>
            <w:tcBorders>
              <w:left w:val="nil"/>
              <w:right w:val="nil"/>
            </w:tcBorders>
            <w:vAlign w:val="bottom"/>
          </w:tcPr>
          <w:p w14:paraId="39D78E3B"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19,9</w:t>
            </w:r>
          </w:p>
        </w:tc>
        <w:tc>
          <w:tcPr>
            <w:tcW w:w="1134" w:type="dxa"/>
            <w:tcBorders>
              <w:left w:val="nil"/>
              <w:right w:val="nil"/>
            </w:tcBorders>
            <w:shd w:val="clear" w:color="auto" w:fill="EEF1F8"/>
            <w:vAlign w:val="bottom"/>
          </w:tcPr>
          <w:p w14:paraId="1D783358"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(2,6)</w:t>
            </w:r>
          </w:p>
        </w:tc>
        <w:tc>
          <w:tcPr>
            <w:tcW w:w="708" w:type="dxa"/>
            <w:tcBorders>
              <w:left w:val="nil"/>
              <w:right w:val="nil"/>
            </w:tcBorders>
            <w:vAlign w:val="bottom"/>
          </w:tcPr>
          <w:p w14:paraId="27567C81"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w:t>
            </w:r>
          </w:p>
        </w:tc>
        <w:tc>
          <w:tcPr>
            <w:tcW w:w="993" w:type="dxa"/>
            <w:tcBorders>
              <w:left w:val="nil"/>
              <w:right w:val="nil"/>
            </w:tcBorders>
            <w:vAlign w:val="bottom"/>
          </w:tcPr>
          <w:p w14:paraId="3BF329EB"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141,3</w:t>
            </w:r>
          </w:p>
        </w:tc>
        <w:tc>
          <w:tcPr>
            <w:tcW w:w="1134" w:type="dxa"/>
            <w:tcBorders>
              <w:left w:val="nil"/>
              <w:right w:val="nil"/>
            </w:tcBorders>
            <w:shd w:val="clear" w:color="auto" w:fill="EEF1F8"/>
            <w:vAlign w:val="bottom"/>
          </w:tcPr>
          <w:p w14:paraId="7A9BFA07"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214,8</w:t>
            </w:r>
          </w:p>
        </w:tc>
        <w:tc>
          <w:tcPr>
            <w:tcW w:w="708" w:type="dxa"/>
            <w:tcBorders>
              <w:left w:val="nil"/>
              <w:right w:val="nil"/>
            </w:tcBorders>
            <w:vAlign w:val="bottom"/>
          </w:tcPr>
          <w:p w14:paraId="4CD3E0B1"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52%</w:t>
            </w:r>
          </w:p>
        </w:tc>
      </w:tr>
      <w:tr w:rsidR="00E90A54" w:rsidRPr="00A16FF1" w14:paraId="62F82A18" w14:textId="77777777" w:rsidTr="00CF5BC4">
        <w:trPr>
          <w:trHeight w:val="305"/>
        </w:trPr>
        <w:tc>
          <w:tcPr>
            <w:tcW w:w="4395" w:type="dxa"/>
            <w:tcBorders>
              <w:left w:val="nil"/>
              <w:bottom w:val="single" w:sz="4" w:space="0" w:color="002677"/>
              <w:right w:val="nil"/>
            </w:tcBorders>
            <w:shd w:val="clear" w:color="auto" w:fill="auto"/>
            <w:tcMar>
              <w:top w:w="13" w:type="dxa"/>
              <w:left w:w="97" w:type="dxa"/>
              <w:bottom w:w="0" w:type="dxa"/>
              <w:right w:w="97" w:type="dxa"/>
            </w:tcMar>
            <w:vAlign w:val="center"/>
          </w:tcPr>
          <w:p w14:paraId="324C14DE" w14:textId="77777777" w:rsidR="00E90A54" w:rsidRPr="000319E5" w:rsidRDefault="00E90A54" w:rsidP="00CF5BC4">
            <w:pPr>
              <w:rPr>
                <w:rFonts w:eastAsia="Times New Roman" w:cstheme="minorHAnsi"/>
                <w:color w:val="002677"/>
                <w:sz w:val="22"/>
                <w:szCs w:val="22"/>
                <w:lang w:val="el-GR" w:eastAsia="el-GR"/>
              </w:rPr>
            </w:pPr>
            <w:r w:rsidRPr="000319E5">
              <w:rPr>
                <w:rFonts w:eastAsia="Times New Roman" w:cstheme="minorHAnsi"/>
                <w:color w:val="002677"/>
                <w:sz w:val="22"/>
                <w:szCs w:val="22"/>
                <w:lang w:val="el-GR" w:eastAsia="el-GR"/>
              </w:rPr>
              <w:t>Κέρδη</w:t>
            </w:r>
            <w:r w:rsidRPr="000319E5">
              <w:rPr>
                <w:rFonts w:cstheme="minorHAnsi"/>
                <w:color w:val="002677"/>
                <w:sz w:val="22"/>
                <w:szCs w:val="22"/>
                <w:lang w:val="el-GR"/>
              </w:rPr>
              <w:t>/</w:t>
            </w:r>
            <w:r>
              <w:rPr>
                <w:rFonts w:cstheme="minorHAnsi"/>
                <w:color w:val="002677"/>
                <w:sz w:val="22"/>
                <w:szCs w:val="22"/>
                <w:lang w:val="el-GR"/>
              </w:rPr>
              <w:t>(Ζημίες)</w:t>
            </w:r>
            <w:r w:rsidRPr="000319E5">
              <w:rPr>
                <w:rFonts w:eastAsia="Times New Roman" w:cstheme="minorHAnsi"/>
                <w:color w:val="002677"/>
                <w:sz w:val="22"/>
                <w:szCs w:val="22"/>
                <w:lang w:val="el-GR" w:eastAsia="el-GR"/>
              </w:rPr>
              <w:t xml:space="preserve"> μετά από φόρους</w:t>
            </w:r>
            <w:r>
              <w:rPr>
                <w:rFonts w:eastAsia="Times New Roman" w:cstheme="minorHAnsi"/>
                <w:color w:val="002677"/>
                <w:sz w:val="22"/>
                <w:szCs w:val="22"/>
                <w:lang w:val="el-GR" w:eastAsia="el-GR"/>
              </w:rPr>
              <w:t xml:space="preserve"> </w:t>
            </w:r>
          </w:p>
        </w:tc>
        <w:tc>
          <w:tcPr>
            <w:tcW w:w="1134" w:type="dxa"/>
            <w:tcBorders>
              <w:left w:val="nil"/>
              <w:bottom w:val="single" w:sz="4" w:space="0" w:color="002677"/>
              <w:right w:val="nil"/>
            </w:tcBorders>
            <w:vAlign w:val="bottom"/>
          </w:tcPr>
          <w:p w14:paraId="2BC95C7F"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13,6</w:t>
            </w:r>
          </w:p>
        </w:tc>
        <w:tc>
          <w:tcPr>
            <w:tcW w:w="1134" w:type="dxa"/>
            <w:tcBorders>
              <w:left w:val="nil"/>
              <w:bottom w:val="single" w:sz="4" w:space="0" w:color="002677"/>
              <w:right w:val="nil"/>
            </w:tcBorders>
            <w:shd w:val="clear" w:color="auto" w:fill="EEF1F8"/>
            <w:vAlign w:val="bottom"/>
          </w:tcPr>
          <w:p w14:paraId="66EE316D"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(2,0)</w:t>
            </w:r>
          </w:p>
        </w:tc>
        <w:tc>
          <w:tcPr>
            <w:tcW w:w="708" w:type="dxa"/>
            <w:tcBorders>
              <w:left w:val="nil"/>
              <w:bottom w:val="single" w:sz="4" w:space="0" w:color="002677"/>
              <w:right w:val="nil"/>
            </w:tcBorders>
            <w:vAlign w:val="bottom"/>
          </w:tcPr>
          <w:p w14:paraId="5AEB12C4"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w:t>
            </w:r>
          </w:p>
        </w:tc>
        <w:tc>
          <w:tcPr>
            <w:tcW w:w="993" w:type="dxa"/>
            <w:tcBorders>
              <w:left w:val="nil"/>
              <w:bottom w:val="single" w:sz="4" w:space="0" w:color="002677"/>
              <w:right w:val="nil"/>
            </w:tcBorders>
            <w:vAlign w:val="bottom"/>
          </w:tcPr>
          <w:p w14:paraId="073BBFD3"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106,8</w:t>
            </w:r>
          </w:p>
        </w:tc>
        <w:tc>
          <w:tcPr>
            <w:tcW w:w="1134" w:type="dxa"/>
            <w:tcBorders>
              <w:left w:val="nil"/>
              <w:bottom w:val="single" w:sz="4" w:space="0" w:color="002677"/>
              <w:right w:val="nil"/>
            </w:tcBorders>
            <w:shd w:val="clear" w:color="auto" w:fill="EEF1F8"/>
            <w:vAlign w:val="bottom"/>
          </w:tcPr>
          <w:p w14:paraId="1A3AB43B"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168,7</w:t>
            </w:r>
          </w:p>
        </w:tc>
        <w:tc>
          <w:tcPr>
            <w:tcW w:w="708" w:type="dxa"/>
            <w:tcBorders>
              <w:left w:val="nil"/>
              <w:bottom w:val="single" w:sz="4" w:space="0" w:color="002677"/>
              <w:right w:val="nil"/>
            </w:tcBorders>
            <w:vAlign w:val="bottom"/>
          </w:tcPr>
          <w:p w14:paraId="59210636"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58%</w:t>
            </w:r>
          </w:p>
        </w:tc>
      </w:tr>
      <w:tr w:rsidR="00E90A54" w:rsidRPr="0074469D" w14:paraId="24D89C2C" w14:textId="77777777" w:rsidTr="00CF5BC4">
        <w:trPr>
          <w:trHeight w:val="305"/>
        </w:trPr>
        <w:tc>
          <w:tcPr>
            <w:tcW w:w="4395" w:type="dxa"/>
            <w:tcBorders>
              <w:top w:val="single" w:sz="4" w:space="0" w:color="002677"/>
              <w:left w:val="nil"/>
              <w:right w:val="nil"/>
            </w:tcBorders>
            <w:shd w:val="clear" w:color="auto" w:fill="auto"/>
            <w:tcMar>
              <w:top w:w="13" w:type="dxa"/>
              <w:left w:w="97" w:type="dxa"/>
              <w:bottom w:w="0" w:type="dxa"/>
              <w:right w:w="97" w:type="dxa"/>
            </w:tcMar>
            <w:vAlign w:val="center"/>
          </w:tcPr>
          <w:p w14:paraId="6573CACF" w14:textId="77777777" w:rsidR="00E90A54" w:rsidRPr="00D35150" w:rsidRDefault="00E90A54" w:rsidP="00CF5BC4">
            <w:pPr>
              <w:rPr>
                <w:rFonts w:eastAsia="Times New Roman" w:cstheme="minorHAnsi"/>
                <w:color w:val="002677"/>
                <w:sz w:val="22"/>
                <w:szCs w:val="22"/>
                <w:lang w:eastAsia="el-GR"/>
              </w:rPr>
            </w:pPr>
            <w:proofErr w:type="spellStart"/>
            <w:r w:rsidRPr="00D35150">
              <w:rPr>
                <w:rFonts w:eastAsia="Times New Roman" w:cstheme="minorHAnsi"/>
                <w:color w:val="002677"/>
                <w:sz w:val="22"/>
                <w:szCs w:val="22"/>
                <w:lang w:eastAsia="el-GR"/>
              </w:rPr>
              <w:t>Συνολικοί</w:t>
            </w:r>
            <w:proofErr w:type="spellEnd"/>
            <w:r w:rsidRPr="00D35150">
              <w:rPr>
                <w:rFonts w:eastAsia="Times New Roman" w:cstheme="minorHAnsi"/>
                <w:color w:val="002677"/>
                <w:sz w:val="22"/>
                <w:szCs w:val="22"/>
                <w:lang w:eastAsia="el-GR"/>
              </w:rPr>
              <w:t xml:space="preserve"> επιβ</w:t>
            </w:r>
            <w:proofErr w:type="spellStart"/>
            <w:r w:rsidRPr="00D35150">
              <w:rPr>
                <w:rFonts w:eastAsia="Times New Roman" w:cstheme="minorHAnsi"/>
                <w:color w:val="002677"/>
                <w:sz w:val="22"/>
                <w:szCs w:val="22"/>
                <w:lang w:eastAsia="el-GR"/>
              </w:rPr>
              <w:t>άτες</w:t>
            </w:r>
            <w:proofErr w:type="spellEnd"/>
            <w:r w:rsidRPr="00D35150">
              <w:rPr>
                <w:rFonts w:eastAsia="Times New Roman" w:cstheme="minorHAnsi"/>
                <w:color w:val="002677"/>
                <w:sz w:val="22"/>
                <w:szCs w:val="22"/>
                <w:lang w:eastAsia="el-GR"/>
              </w:rPr>
              <w:t xml:space="preserve"> (</w:t>
            </w:r>
            <w:proofErr w:type="spellStart"/>
            <w:r w:rsidRPr="00D35150">
              <w:rPr>
                <w:rFonts w:eastAsia="Times New Roman" w:cstheme="minorHAnsi"/>
                <w:color w:val="002677"/>
                <w:sz w:val="22"/>
                <w:szCs w:val="22"/>
                <w:lang w:eastAsia="el-GR"/>
              </w:rPr>
              <w:t>σε</w:t>
            </w:r>
            <w:proofErr w:type="spellEnd"/>
            <w:r w:rsidRPr="00D35150">
              <w:rPr>
                <w:rFonts w:eastAsia="Times New Roman" w:cstheme="minorHAnsi"/>
                <w:color w:val="002677"/>
                <w:sz w:val="22"/>
                <w:szCs w:val="22"/>
                <w:lang w:eastAsia="el-GR"/>
              </w:rPr>
              <w:t xml:space="preserve"> </w:t>
            </w:r>
            <w:proofErr w:type="spellStart"/>
            <w:r w:rsidRPr="00D35150">
              <w:rPr>
                <w:rFonts w:eastAsia="Times New Roman" w:cstheme="minorHAnsi"/>
                <w:color w:val="002677"/>
                <w:sz w:val="22"/>
                <w:szCs w:val="22"/>
                <w:lang w:eastAsia="el-GR"/>
              </w:rPr>
              <w:t>χιλ</w:t>
            </w:r>
            <w:proofErr w:type="spellEnd"/>
            <w:r w:rsidRPr="00D35150">
              <w:rPr>
                <w:rFonts w:eastAsia="Times New Roman" w:cstheme="minorHAnsi"/>
                <w:color w:val="002677"/>
                <w:sz w:val="22"/>
                <w:szCs w:val="22"/>
                <w:lang w:eastAsia="el-GR"/>
              </w:rPr>
              <w:t>.)</w:t>
            </w:r>
          </w:p>
        </w:tc>
        <w:tc>
          <w:tcPr>
            <w:tcW w:w="1134" w:type="dxa"/>
            <w:tcBorders>
              <w:top w:val="single" w:sz="4" w:space="0" w:color="002677"/>
              <w:left w:val="nil"/>
              <w:right w:val="nil"/>
            </w:tcBorders>
            <w:vAlign w:val="bottom"/>
          </w:tcPr>
          <w:p w14:paraId="26385D37"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3.069</w:t>
            </w:r>
          </w:p>
        </w:tc>
        <w:tc>
          <w:tcPr>
            <w:tcW w:w="1134" w:type="dxa"/>
            <w:tcBorders>
              <w:top w:val="single" w:sz="4" w:space="0" w:color="002677"/>
              <w:left w:val="nil"/>
              <w:right w:val="nil"/>
            </w:tcBorders>
            <w:shd w:val="clear" w:color="auto" w:fill="EEF1F8"/>
            <w:vAlign w:val="bottom"/>
          </w:tcPr>
          <w:p w14:paraId="5B5CBDA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3.518</w:t>
            </w:r>
          </w:p>
        </w:tc>
        <w:tc>
          <w:tcPr>
            <w:tcW w:w="708" w:type="dxa"/>
            <w:tcBorders>
              <w:top w:val="single" w:sz="4" w:space="0" w:color="002677"/>
              <w:left w:val="nil"/>
              <w:right w:val="nil"/>
            </w:tcBorders>
            <w:vAlign w:val="bottom"/>
          </w:tcPr>
          <w:p w14:paraId="0FE5869E"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15%</w:t>
            </w:r>
          </w:p>
        </w:tc>
        <w:tc>
          <w:tcPr>
            <w:tcW w:w="993" w:type="dxa"/>
            <w:tcBorders>
              <w:top w:val="single" w:sz="4" w:space="0" w:color="002677"/>
              <w:left w:val="nil"/>
              <w:right w:val="nil"/>
            </w:tcBorders>
            <w:vAlign w:val="bottom"/>
          </w:tcPr>
          <w:p w14:paraId="736A1D0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12.465</w:t>
            </w:r>
          </w:p>
        </w:tc>
        <w:tc>
          <w:tcPr>
            <w:tcW w:w="1134" w:type="dxa"/>
            <w:tcBorders>
              <w:top w:val="single" w:sz="4" w:space="0" w:color="002677"/>
              <w:left w:val="nil"/>
              <w:right w:val="nil"/>
            </w:tcBorders>
            <w:shd w:val="clear" w:color="auto" w:fill="EEF1F8"/>
            <w:vAlign w:val="bottom"/>
          </w:tcPr>
          <w:p w14:paraId="48E8C09B"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15.695</w:t>
            </w:r>
          </w:p>
        </w:tc>
        <w:tc>
          <w:tcPr>
            <w:tcW w:w="708" w:type="dxa"/>
            <w:tcBorders>
              <w:top w:val="single" w:sz="4" w:space="0" w:color="002677"/>
              <w:left w:val="nil"/>
              <w:right w:val="nil"/>
            </w:tcBorders>
            <w:vAlign w:val="bottom"/>
          </w:tcPr>
          <w:p w14:paraId="2431C82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26%</w:t>
            </w:r>
          </w:p>
        </w:tc>
      </w:tr>
      <w:tr w:rsidR="00E90A54" w:rsidRPr="00A16FF1" w14:paraId="372BAF3E" w14:textId="77777777" w:rsidTr="00CF5BC4">
        <w:trPr>
          <w:trHeight w:val="305"/>
        </w:trPr>
        <w:tc>
          <w:tcPr>
            <w:tcW w:w="4395" w:type="dxa"/>
            <w:tcBorders>
              <w:left w:val="nil"/>
              <w:right w:val="nil"/>
            </w:tcBorders>
            <w:shd w:val="clear" w:color="auto" w:fill="auto"/>
            <w:tcMar>
              <w:top w:w="13" w:type="dxa"/>
              <w:left w:w="97" w:type="dxa"/>
              <w:bottom w:w="0" w:type="dxa"/>
              <w:right w:w="97" w:type="dxa"/>
            </w:tcMar>
            <w:vAlign w:val="center"/>
          </w:tcPr>
          <w:p w14:paraId="24EBFE35" w14:textId="77777777" w:rsidR="00E90A54" w:rsidRPr="00D35150" w:rsidRDefault="00E90A54" w:rsidP="00CF5BC4">
            <w:pPr>
              <w:rPr>
                <w:rFonts w:eastAsia="Times New Roman" w:cstheme="minorHAnsi"/>
                <w:color w:val="002677"/>
                <w:sz w:val="22"/>
                <w:szCs w:val="22"/>
                <w:lang w:val="el-GR" w:eastAsia="el-GR"/>
              </w:rPr>
            </w:pPr>
            <w:r w:rsidRPr="00D35150">
              <w:rPr>
                <w:rFonts w:eastAsia="Times New Roman" w:cstheme="minorHAnsi"/>
                <w:color w:val="002677"/>
                <w:sz w:val="22"/>
                <w:szCs w:val="22"/>
                <w:lang w:val="el-GR" w:eastAsia="el-GR"/>
              </w:rPr>
              <w:t>Μέσος αριθμός επιβατών ανά πτήση</w:t>
            </w:r>
          </w:p>
        </w:tc>
        <w:tc>
          <w:tcPr>
            <w:tcW w:w="1134" w:type="dxa"/>
            <w:tcBorders>
              <w:left w:val="nil"/>
              <w:right w:val="nil"/>
            </w:tcBorders>
            <w:vAlign w:val="bottom"/>
          </w:tcPr>
          <w:p w14:paraId="0C83EFE7"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128</w:t>
            </w:r>
          </w:p>
        </w:tc>
        <w:tc>
          <w:tcPr>
            <w:tcW w:w="1134" w:type="dxa"/>
            <w:tcBorders>
              <w:left w:val="nil"/>
              <w:right w:val="nil"/>
            </w:tcBorders>
            <w:shd w:val="clear" w:color="auto" w:fill="EEF1F8"/>
            <w:vAlign w:val="bottom"/>
          </w:tcPr>
          <w:p w14:paraId="3C9730AF"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131</w:t>
            </w:r>
          </w:p>
        </w:tc>
        <w:tc>
          <w:tcPr>
            <w:tcW w:w="708" w:type="dxa"/>
            <w:tcBorders>
              <w:left w:val="nil"/>
              <w:right w:val="nil"/>
            </w:tcBorders>
            <w:vAlign w:val="bottom"/>
          </w:tcPr>
          <w:p w14:paraId="0F337328"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2%</w:t>
            </w:r>
          </w:p>
        </w:tc>
        <w:tc>
          <w:tcPr>
            <w:tcW w:w="993" w:type="dxa"/>
            <w:tcBorders>
              <w:left w:val="nil"/>
              <w:right w:val="nil"/>
            </w:tcBorders>
            <w:vAlign w:val="bottom"/>
          </w:tcPr>
          <w:p w14:paraId="43D5873E"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123</w:t>
            </w:r>
          </w:p>
        </w:tc>
        <w:tc>
          <w:tcPr>
            <w:tcW w:w="1134" w:type="dxa"/>
            <w:tcBorders>
              <w:left w:val="nil"/>
              <w:right w:val="nil"/>
            </w:tcBorders>
            <w:shd w:val="clear" w:color="auto" w:fill="EEF1F8"/>
            <w:vAlign w:val="bottom"/>
          </w:tcPr>
          <w:p w14:paraId="71B23AD3"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131</w:t>
            </w:r>
          </w:p>
        </w:tc>
        <w:tc>
          <w:tcPr>
            <w:tcW w:w="708" w:type="dxa"/>
            <w:tcBorders>
              <w:left w:val="nil"/>
              <w:right w:val="nil"/>
            </w:tcBorders>
            <w:vAlign w:val="bottom"/>
          </w:tcPr>
          <w:p w14:paraId="5D87A0AB"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7%</w:t>
            </w:r>
          </w:p>
        </w:tc>
      </w:tr>
      <w:tr w:rsidR="00E90A54" w:rsidRPr="00A16FF1" w14:paraId="41F316B8" w14:textId="77777777" w:rsidTr="00CF5BC4">
        <w:trPr>
          <w:trHeight w:val="305"/>
        </w:trPr>
        <w:tc>
          <w:tcPr>
            <w:tcW w:w="4395" w:type="dxa"/>
            <w:tcBorders>
              <w:left w:val="nil"/>
              <w:right w:val="nil"/>
            </w:tcBorders>
            <w:shd w:val="clear" w:color="auto" w:fill="auto"/>
            <w:tcMar>
              <w:top w:w="13" w:type="dxa"/>
              <w:left w:w="97" w:type="dxa"/>
              <w:bottom w:w="0" w:type="dxa"/>
              <w:right w:w="97" w:type="dxa"/>
            </w:tcMar>
            <w:vAlign w:val="center"/>
          </w:tcPr>
          <w:p w14:paraId="21EE9F50" w14:textId="77777777" w:rsidR="00E90A54" w:rsidRPr="0074469D" w:rsidRDefault="00E90A54" w:rsidP="00CF5BC4">
            <w:pPr>
              <w:rPr>
                <w:rFonts w:eastAsia="Times New Roman" w:cstheme="minorHAnsi"/>
                <w:color w:val="002677"/>
                <w:sz w:val="22"/>
                <w:szCs w:val="22"/>
                <w:lang w:val="el-GR" w:eastAsia="el-GR"/>
              </w:rPr>
            </w:pPr>
            <w:r w:rsidRPr="0074469D">
              <w:rPr>
                <w:rFonts w:eastAsia="Times New Roman" w:cstheme="minorHAnsi"/>
                <w:color w:val="002677"/>
                <w:sz w:val="22"/>
                <w:szCs w:val="22"/>
                <w:lang w:val="el-GR" w:eastAsia="el-GR"/>
              </w:rPr>
              <w:t>Συντελεστής Πληρότητας - Τακτικές πτήσεις (</w:t>
            </w:r>
            <w:r w:rsidRPr="0074469D">
              <w:rPr>
                <w:rFonts w:eastAsia="Times New Roman" w:cstheme="minorHAnsi"/>
                <w:color w:val="002677"/>
                <w:sz w:val="22"/>
                <w:szCs w:val="22"/>
                <w:lang w:eastAsia="el-GR"/>
              </w:rPr>
              <w:t>RPK</w:t>
            </w:r>
            <w:r w:rsidRPr="0074469D">
              <w:rPr>
                <w:rFonts w:eastAsia="Times New Roman" w:cstheme="minorHAnsi"/>
                <w:color w:val="002677"/>
                <w:sz w:val="22"/>
                <w:szCs w:val="22"/>
                <w:lang w:val="el-GR" w:eastAsia="el-GR"/>
              </w:rPr>
              <w:t>/</w:t>
            </w:r>
            <w:r w:rsidRPr="0074469D">
              <w:rPr>
                <w:rFonts w:eastAsia="Times New Roman" w:cstheme="minorHAnsi"/>
                <w:color w:val="002677"/>
                <w:sz w:val="22"/>
                <w:szCs w:val="22"/>
                <w:lang w:eastAsia="el-GR"/>
              </w:rPr>
              <w:t>ASK</w:t>
            </w:r>
            <w:r w:rsidRPr="0074469D">
              <w:rPr>
                <w:rFonts w:eastAsia="Times New Roman" w:cstheme="minorHAnsi"/>
                <w:color w:val="002677"/>
                <w:sz w:val="22"/>
                <w:szCs w:val="22"/>
                <w:lang w:val="el-GR" w:eastAsia="el-GR"/>
              </w:rPr>
              <w:t>)</w:t>
            </w:r>
          </w:p>
        </w:tc>
        <w:tc>
          <w:tcPr>
            <w:tcW w:w="1134" w:type="dxa"/>
            <w:tcBorders>
              <w:left w:val="nil"/>
              <w:right w:val="nil"/>
            </w:tcBorders>
            <w:vAlign w:val="bottom"/>
          </w:tcPr>
          <w:p w14:paraId="5A6285F8"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82,3%</w:t>
            </w:r>
          </w:p>
        </w:tc>
        <w:tc>
          <w:tcPr>
            <w:tcW w:w="1134" w:type="dxa"/>
            <w:tcBorders>
              <w:left w:val="nil"/>
              <w:right w:val="nil"/>
            </w:tcBorders>
            <w:shd w:val="clear" w:color="auto" w:fill="EEF1F8"/>
            <w:vAlign w:val="bottom"/>
          </w:tcPr>
          <w:p w14:paraId="10BA66FE"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82,7%</w:t>
            </w:r>
          </w:p>
        </w:tc>
        <w:tc>
          <w:tcPr>
            <w:tcW w:w="708" w:type="dxa"/>
            <w:tcBorders>
              <w:left w:val="nil"/>
              <w:right w:val="nil"/>
            </w:tcBorders>
            <w:vAlign w:val="bottom"/>
          </w:tcPr>
          <w:p w14:paraId="5A0DE754"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0,4pp</w:t>
            </w:r>
          </w:p>
        </w:tc>
        <w:tc>
          <w:tcPr>
            <w:tcW w:w="993" w:type="dxa"/>
            <w:tcBorders>
              <w:left w:val="nil"/>
              <w:right w:val="nil"/>
            </w:tcBorders>
            <w:vAlign w:val="bottom"/>
          </w:tcPr>
          <w:p w14:paraId="62705F2D"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79,8%</w:t>
            </w:r>
          </w:p>
        </w:tc>
        <w:tc>
          <w:tcPr>
            <w:tcW w:w="1134" w:type="dxa"/>
            <w:tcBorders>
              <w:left w:val="nil"/>
              <w:right w:val="nil"/>
            </w:tcBorders>
            <w:shd w:val="clear" w:color="auto" w:fill="EEF1F8"/>
            <w:vAlign w:val="bottom"/>
          </w:tcPr>
          <w:p w14:paraId="0C001D23"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83,4%</w:t>
            </w:r>
          </w:p>
        </w:tc>
        <w:tc>
          <w:tcPr>
            <w:tcW w:w="708" w:type="dxa"/>
            <w:tcBorders>
              <w:left w:val="nil"/>
              <w:right w:val="nil"/>
            </w:tcBorders>
            <w:vAlign w:val="bottom"/>
          </w:tcPr>
          <w:p w14:paraId="7B6A8EBE"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3,6pp</w:t>
            </w:r>
          </w:p>
        </w:tc>
      </w:tr>
      <w:tr w:rsidR="00E90A54" w:rsidRPr="00A16FF1" w14:paraId="055901E2" w14:textId="77777777" w:rsidTr="00CF5BC4">
        <w:trPr>
          <w:trHeight w:val="305"/>
        </w:trPr>
        <w:tc>
          <w:tcPr>
            <w:tcW w:w="4395" w:type="dxa"/>
            <w:tcBorders>
              <w:left w:val="nil"/>
              <w:right w:val="nil"/>
            </w:tcBorders>
            <w:shd w:val="clear" w:color="auto" w:fill="auto"/>
            <w:tcMar>
              <w:top w:w="13" w:type="dxa"/>
              <w:left w:w="97" w:type="dxa"/>
              <w:bottom w:w="0" w:type="dxa"/>
              <w:right w:w="97" w:type="dxa"/>
            </w:tcMar>
            <w:vAlign w:val="center"/>
          </w:tcPr>
          <w:p w14:paraId="25BB68E3" w14:textId="77777777" w:rsidR="00E90A54" w:rsidRPr="0074469D" w:rsidRDefault="00E90A54" w:rsidP="00CF5BC4">
            <w:pPr>
              <w:rPr>
                <w:rFonts w:eastAsia="Times New Roman" w:cstheme="minorHAnsi"/>
                <w:color w:val="002677"/>
                <w:sz w:val="22"/>
                <w:szCs w:val="22"/>
                <w:lang w:val="el-GR" w:eastAsia="el-GR"/>
              </w:rPr>
            </w:pPr>
            <w:r w:rsidRPr="0074469D">
              <w:rPr>
                <w:rFonts w:eastAsia="Times New Roman" w:cstheme="minorHAnsi"/>
                <w:color w:val="002677"/>
                <w:sz w:val="22"/>
                <w:szCs w:val="22"/>
                <w:lang w:val="el-GR" w:eastAsia="el-GR"/>
              </w:rPr>
              <w:t>Συντελεστής Πληρότητας- Τακτικές Πτήσεις (Επιβάτες/Διαθέσιμες Θέσεις)</w:t>
            </w:r>
          </w:p>
        </w:tc>
        <w:tc>
          <w:tcPr>
            <w:tcW w:w="1134" w:type="dxa"/>
            <w:tcBorders>
              <w:left w:val="nil"/>
              <w:right w:val="nil"/>
            </w:tcBorders>
            <w:vAlign w:val="bottom"/>
          </w:tcPr>
          <w:p w14:paraId="21B3905A"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81,2%</w:t>
            </w:r>
          </w:p>
        </w:tc>
        <w:tc>
          <w:tcPr>
            <w:tcW w:w="1134" w:type="dxa"/>
            <w:tcBorders>
              <w:left w:val="nil"/>
              <w:right w:val="nil"/>
            </w:tcBorders>
            <w:shd w:val="clear" w:color="auto" w:fill="EEF1F8"/>
            <w:vAlign w:val="bottom"/>
          </w:tcPr>
          <w:p w14:paraId="00B595E8"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82,7%</w:t>
            </w:r>
          </w:p>
        </w:tc>
        <w:tc>
          <w:tcPr>
            <w:tcW w:w="708" w:type="dxa"/>
            <w:tcBorders>
              <w:left w:val="nil"/>
              <w:right w:val="nil"/>
            </w:tcBorders>
            <w:vAlign w:val="bottom"/>
          </w:tcPr>
          <w:p w14:paraId="51448427"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1,5pp</w:t>
            </w:r>
          </w:p>
        </w:tc>
        <w:tc>
          <w:tcPr>
            <w:tcW w:w="993" w:type="dxa"/>
            <w:tcBorders>
              <w:left w:val="nil"/>
              <w:right w:val="nil"/>
            </w:tcBorders>
            <w:vAlign w:val="bottom"/>
          </w:tcPr>
          <w:p w14:paraId="4C8E9FB7"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79,2%</w:t>
            </w:r>
          </w:p>
        </w:tc>
        <w:tc>
          <w:tcPr>
            <w:tcW w:w="1134" w:type="dxa"/>
            <w:tcBorders>
              <w:left w:val="nil"/>
              <w:right w:val="nil"/>
            </w:tcBorders>
            <w:shd w:val="clear" w:color="auto" w:fill="EEF1F8"/>
            <w:vAlign w:val="bottom"/>
          </w:tcPr>
          <w:p w14:paraId="169202BB"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83,3%</w:t>
            </w:r>
          </w:p>
        </w:tc>
        <w:tc>
          <w:tcPr>
            <w:tcW w:w="708" w:type="dxa"/>
            <w:tcBorders>
              <w:left w:val="nil"/>
              <w:right w:val="nil"/>
            </w:tcBorders>
            <w:vAlign w:val="bottom"/>
          </w:tcPr>
          <w:p w14:paraId="7A7F6BD7"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4,1pp</w:t>
            </w:r>
          </w:p>
        </w:tc>
      </w:tr>
      <w:tr w:rsidR="00E90A54" w:rsidRPr="0074469D" w14:paraId="23C171BF" w14:textId="77777777" w:rsidTr="00CF5BC4">
        <w:trPr>
          <w:trHeight w:val="305"/>
        </w:trPr>
        <w:tc>
          <w:tcPr>
            <w:tcW w:w="4395" w:type="dxa"/>
            <w:tcBorders>
              <w:left w:val="nil"/>
              <w:bottom w:val="single" w:sz="4" w:space="0" w:color="002677"/>
              <w:right w:val="nil"/>
            </w:tcBorders>
            <w:shd w:val="clear" w:color="auto" w:fill="auto"/>
            <w:tcMar>
              <w:top w:w="13" w:type="dxa"/>
              <w:left w:w="97" w:type="dxa"/>
              <w:bottom w:w="0" w:type="dxa"/>
              <w:right w:w="97" w:type="dxa"/>
            </w:tcMar>
            <w:vAlign w:val="center"/>
          </w:tcPr>
          <w:p w14:paraId="42A9E86F"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Μέση</w:t>
            </w:r>
            <w:proofErr w:type="spellEnd"/>
            <w:r w:rsidRPr="0074469D">
              <w:rPr>
                <w:rFonts w:eastAsia="Times New Roman" w:cstheme="minorHAnsi"/>
                <w:color w:val="002677"/>
                <w:sz w:val="22"/>
                <w:szCs w:val="22"/>
                <w:lang w:eastAsia="el-GR"/>
              </w:rPr>
              <w:t xml:space="preserve"> απ</w:t>
            </w:r>
            <w:proofErr w:type="spellStart"/>
            <w:r w:rsidRPr="0074469D">
              <w:rPr>
                <w:rFonts w:eastAsia="Times New Roman" w:cstheme="minorHAnsi"/>
                <w:color w:val="002677"/>
                <w:sz w:val="22"/>
                <w:szCs w:val="22"/>
                <w:lang w:eastAsia="el-GR"/>
              </w:rPr>
              <w:t>όστ</w:t>
            </w:r>
            <w:proofErr w:type="spellEnd"/>
            <w:r w:rsidRPr="0074469D">
              <w:rPr>
                <w:rFonts w:eastAsia="Times New Roman" w:cstheme="minorHAnsi"/>
                <w:color w:val="002677"/>
                <w:sz w:val="22"/>
                <w:szCs w:val="22"/>
                <w:lang w:eastAsia="el-GR"/>
              </w:rPr>
              <w:t>αση π</w:t>
            </w:r>
            <w:proofErr w:type="spellStart"/>
            <w:r w:rsidRPr="0074469D">
              <w:rPr>
                <w:rFonts w:eastAsia="Times New Roman" w:cstheme="minorHAnsi"/>
                <w:color w:val="002677"/>
                <w:sz w:val="22"/>
                <w:szCs w:val="22"/>
                <w:lang w:eastAsia="el-GR"/>
              </w:rPr>
              <w:t>τήσεων</w:t>
            </w:r>
            <w:proofErr w:type="spellEnd"/>
            <w:r w:rsidRPr="0074469D">
              <w:rPr>
                <w:rFonts w:eastAsia="Times New Roman" w:cstheme="minorHAnsi"/>
                <w:color w:val="002677"/>
                <w:sz w:val="22"/>
                <w:szCs w:val="22"/>
                <w:lang w:eastAsia="el-GR"/>
              </w:rPr>
              <w:t xml:space="preserve"> (</w:t>
            </w:r>
            <w:proofErr w:type="spellStart"/>
            <w:r w:rsidRPr="0074469D">
              <w:rPr>
                <w:rFonts w:eastAsia="Times New Roman" w:cstheme="minorHAnsi"/>
                <w:color w:val="002677"/>
                <w:sz w:val="22"/>
                <w:szCs w:val="22"/>
                <w:lang w:eastAsia="el-GR"/>
              </w:rPr>
              <w:t>χλμ</w:t>
            </w:r>
            <w:proofErr w:type="spellEnd"/>
            <w:r w:rsidRPr="0074469D">
              <w:rPr>
                <w:rFonts w:eastAsia="Times New Roman" w:cstheme="minorHAnsi"/>
                <w:color w:val="002677"/>
                <w:sz w:val="22"/>
                <w:szCs w:val="22"/>
                <w:lang w:eastAsia="el-GR"/>
              </w:rPr>
              <w:t>.)</w:t>
            </w:r>
          </w:p>
        </w:tc>
        <w:tc>
          <w:tcPr>
            <w:tcW w:w="1134" w:type="dxa"/>
            <w:tcBorders>
              <w:left w:val="nil"/>
              <w:bottom w:val="single" w:sz="4" w:space="0" w:color="002677"/>
              <w:right w:val="nil"/>
            </w:tcBorders>
            <w:vAlign w:val="bottom"/>
          </w:tcPr>
          <w:p w14:paraId="0B46C00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936</w:t>
            </w:r>
          </w:p>
        </w:tc>
        <w:tc>
          <w:tcPr>
            <w:tcW w:w="1134" w:type="dxa"/>
            <w:tcBorders>
              <w:left w:val="nil"/>
              <w:bottom w:val="single" w:sz="4" w:space="0" w:color="002677"/>
              <w:right w:val="nil"/>
            </w:tcBorders>
            <w:shd w:val="clear" w:color="auto" w:fill="EEF1F8"/>
            <w:vAlign w:val="bottom"/>
          </w:tcPr>
          <w:p w14:paraId="3442380B"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975</w:t>
            </w:r>
          </w:p>
        </w:tc>
        <w:tc>
          <w:tcPr>
            <w:tcW w:w="708" w:type="dxa"/>
            <w:tcBorders>
              <w:left w:val="nil"/>
              <w:bottom w:val="single" w:sz="4" w:space="0" w:color="002677"/>
              <w:right w:val="nil"/>
            </w:tcBorders>
            <w:vAlign w:val="bottom"/>
          </w:tcPr>
          <w:p w14:paraId="6B6CD3D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w:t>
            </w:r>
          </w:p>
        </w:tc>
        <w:tc>
          <w:tcPr>
            <w:tcW w:w="993" w:type="dxa"/>
            <w:tcBorders>
              <w:left w:val="nil"/>
              <w:bottom w:val="single" w:sz="4" w:space="0" w:color="002677"/>
              <w:right w:val="nil"/>
            </w:tcBorders>
            <w:vAlign w:val="bottom"/>
          </w:tcPr>
          <w:p w14:paraId="4908A54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919</w:t>
            </w:r>
          </w:p>
        </w:tc>
        <w:tc>
          <w:tcPr>
            <w:tcW w:w="1134" w:type="dxa"/>
            <w:tcBorders>
              <w:left w:val="nil"/>
              <w:bottom w:val="single" w:sz="4" w:space="0" w:color="002677"/>
              <w:right w:val="nil"/>
            </w:tcBorders>
            <w:shd w:val="clear" w:color="auto" w:fill="EEF1F8"/>
            <w:vAlign w:val="bottom"/>
          </w:tcPr>
          <w:p w14:paraId="6BB915C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938</w:t>
            </w:r>
          </w:p>
        </w:tc>
        <w:tc>
          <w:tcPr>
            <w:tcW w:w="708" w:type="dxa"/>
            <w:tcBorders>
              <w:left w:val="nil"/>
              <w:bottom w:val="single" w:sz="4" w:space="0" w:color="002677"/>
              <w:right w:val="nil"/>
            </w:tcBorders>
            <w:vAlign w:val="bottom"/>
          </w:tcPr>
          <w:p w14:paraId="3684E7E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w:t>
            </w:r>
          </w:p>
        </w:tc>
      </w:tr>
      <w:tr w:rsidR="00E90A54" w:rsidRPr="0074469D" w14:paraId="7205F7DE" w14:textId="77777777" w:rsidTr="00CF5BC4">
        <w:trPr>
          <w:trHeight w:val="305"/>
        </w:trPr>
        <w:tc>
          <w:tcPr>
            <w:tcW w:w="4395" w:type="dxa"/>
            <w:tcBorders>
              <w:top w:val="single" w:sz="4" w:space="0" w:color="002677"/>
              <w:left w:val="nil"/>
              <w:right w:val="nil"/>
            </w:tcBorders>
            <w:shd w:val="clear" w:color="auto" w:fill="auto"/>
            <w:tcMar>
              <w:top w:w="13" w:type="dxa"/>
              <w:left w:w="97" w:type="dxa"/>
              <w:bottom w:w="0" w:type="dxa"/>
              <w:right w:w="97" w:type="dxa"/>
            </w:tcMar>
            <w:vAlign w:val="center"/>
          </w:tcPr>
          <w:p w14:paraId="4F356448" w14:textId="77777777" w:rsidR="00E90A54" w:rsidRPr="0074469D" w:rsidRDefault="00E90A54" w:rsidP="00CF5BC4">
            <w:pPr>
              <w:rPr>
                <w:rFonts w:eastAsia="Times New Roman" w:cstheme="minorHAnsi"/>
                <w:color w:val="002677"/>
                <w:sz w:val="22"/>
                <w:szCs w:val="22"/>
                <w:lang w:val="el-GR" w:eastAsia="el-GR"/>
              </w:rPr>
            </w:pPr>
            <w:r w:rsidRPr="0074469D">
              <w:rPr>
                <w:rFonts w:eastAsia="Times New Roman" w:cstheme="minorHAnsi"/>
                <w:color w:val="002677"/>
                <w:sz w:val="22"/>
                <w:szCs w:val="22"/>
                <w:lang w:val="en-US" w:eastAsia="el-GR"/>
              </w:rPr>
              <w:t>RASK (</w:t>
            </w:r>
            <w:r w:rsidRPr="0074469D">
              <w:rPr>
                <w:rFonts w:eastAsia="Times New Roman" w:cstheme="minorHAnsi"/>
                <w:color w:val="002677"/>
                <w:sz w:val="22"/>
                <w:szCs w:val="22"/>
                <w:lang w:val="el-GR" w:eastAsia="el-GR"/>
              </w:rPr>
              <w:t>σε</w:t>
            </w:r>
            <w:r w:rsidRPr="0074469D">
              <w:rPr>
                <w:rFonts w:eastAsia="Times New Roman" w:cstheme="minorHAnsi"/>
                <w:color w:val="002677"/>
                <w:sz w:val="22"/>
                <w:szCs w:val="22"/>
                <w:lang w:val="en-US" w:eastAsia="el-GR"/>
              </w:rPr>
              <w:t xml:space="preserve"> € </w:t>
            </w:r>
            <w:r w:rsidRPr="0074469D">
              <w:rPr>
                <w:rFonts w:eastAsia="Times New Roman" w:cstheme="minorHAnsi"/>
                <w:color w:val="002677"/>
                <w:sz w:val="22"/>
                <w:szCs w:val="22"/>
                <w:lang w:val="el-GR" w:eastAsia="el-GR"/>
              </w:rPr>
              <w:t>λεπτά</w:t>
            </w:r>
            <w:r w:rsidRPr="0074469D">
              <w:rPr>
                <w:rFonts w:eastAsia="Times New Roman" w:cstheme="minorHAnsi"/>
                <w:color w:val="002677"/>
                <w:sz w:val="22"/>
                <w:szCs w:val="22"/>
                <w:lang w:val="en-US" w:eastAsia="el-GR"/>
              </w:rPr>
              <w:t>)</w:t>
            </w:r>
            <w:r w:rsidRPr="0074469D">
              <w:rPr>
                <w:rFonts w:eastAsia="Times New Roman" w:cstheme="minorHAnsi"/>
                <w:color w:val="002677"/>
                <w:sz w:val="22"/>
                <w:szCs w:val="22"/>
                <w:vertAlign w:val="superscript"/>
                <w:lang w:val="el-GR" w:eastAsia="el-GR"/>
              </w:rPr>
              <w:t>2</w:t>
            </w:r>
          </w:p>
        </w:tc>
        <w:tc>
          <w:tcPr>
            <w:tcW w:w="1134" w:type="dxa"/>
            <w:tcBorders>
              <w:top w:val="single" w:sz="4" w:space="0" w:color="002677"/>
              <w:left w:val="nil"/>
              <w:right w:val="nil"/>
            </w:tcBorders>
            <w:vAlign w:val="bottom"/>
          </w:tcPr>
          <w:p w14:paraId="4E550B5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7,75</w:t>
            </w:r>
          </w:p>
        </w:tc>
        <w:tc>
          <w:tcPr>
            <w:tcW w:w="1134" w:type="dxa"/>
            <w:tcBorders>
              <w:top w:val="single" w:sz="4" w:space="0" w:color="002677"/>
              <w:left w:val="nil"/>
              <w:right w:val="nil"/>
            </w:tcBorders>
            <w:shd w:val="clear" w:color="auto" w:fill="EEF1F8"/>
            <w:vAlign w:val="bottom"/>
          </w:tcPr>
          <w:p w14:paraId="2FA061F2"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7,59</w:t>
            </w:r>
          </w:p>
        </w:tc>
        <w:tc>
          <w:tcPr>
            <w:tcW w:w="708" w:type="dxa"/>
            <w:tcBorders>
              <w:top w:val="single" w:sz="4" w:space="0" w:color="002677"/>
              <w:left w:val="nil"/>
              <w:right w:val="nil"/>
            </w:tcBorders>
            <w:vAlign w:val="bottom"/>
          </w:tcPr>
          <w:p w14:paraId="36DA3EE1"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w:t>
            </w:r>
          </w:p>
        </w:tc>
        <w:tc>
          <w:tcPr>
            <w:tcW w:w="993" w:type="dxa"/>
            <w:tcBorders>
              <w:top w:val="single" w:sz="4" w:space="0" w:color="002677"/>
              <w:left w:val="nil"/>
              <w:right w:val="nil"/>
            </w:tcBorders>
            <w:vAlign w:val="bottom"/>
          </w:tcPr>
          <w:p w14:paraId="6DAB1FE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7,98</w:t>
            </w:r>
          </w:p>
        </w:tc>
        <w:tc>
          <w:tcPr>
            <w:tcW w:w="1134" w:type="dxa"/>
            <w:tcBorders>
              <w:top w:val="single" w:sz="4" w:space="0" w:color="002677"/>
              <w:left w:val="nil"/>
              <w:right w:val="nil"/>
            </w:tcBorders>
            <w:shd w:val="clear" w:color="auto" w:fill="EEF1F8"/>
            <w:vAlign w:val="bottom"/>
          </w:tcPr>
          <w:p w14:paraId="58F36C1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8,29</w:t>
            </w:r>
          </w:p>
        </w:tc>
        <w:tc>
          <w:tcPr>
            <w:tcW w:w="708" w:type="dxa"/>
            <w:tcBorders>
              <w:top w:val="single" w:sz="4" w:space="0" w:color="002677"/>
              <w:left w:val="nil"/>
              <w:right w:val="nil"/>
            </w:tcBorders>
            <w:vAlign w:val="bottom"/>
          </w:tcPr>
          <w:p w14:paraId="0D863E0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w:t>
            </w:r>
          </w:p>
        </w:tc>
      </w:tr>
      <w:tr w:rsidR="00E90A54" w:rsidRPr="0074469D" w14:paraId="1DB2D6CB" w14:textId="77777777" w:rsidTr="00CF5BC4">
        <w:trPr>
          <w:trHeight w:val="305"/>
        </w:trPr>
        <w:tc>
          <w:tcPr>
            <w:tcW w:w="4395" w:type="dxa"/>
            <w:tcBorders>
              <w:left w:val="nil"/>
              <w:right w:val="nil"/>
            </w:tcBorders>
            <w:shd w:val="clear" w:color="auto" w:fill="auto"/>
            <w:tcMar>
              <w:top w:w="13" w:type="dxa"/>
              <w:left w:w="97" w:type="dxa"/>
              <w:bottom w:w="0" w:type="dxa"/>
              <w:right w:w="97" w:type="dxa"/>
            </w:tcMar>
            <w:vAlign w:val="center"/>
          </w:tcPr>
          <w:p w14:paraId="6A02E65F" w14:textId="77777777" w:rsidR="00E90A54" w:rsidRPr="0074469D" w:rsidRDefault="00E90A54" w:rsidP="00CF5BC4">
            <w:pPr>
              <w:rPr>
                <w:rFonts w:eastAsia="Times New Roman" w:cstheme="minorHAnsi"/>
                <w:color w:val="002677"/>
                <w:sz w:val="22"/>
                <w:szCs w:val="22"/>
                <w:lang w:val="en-US" w:eastAsia="el-GR"/>
              </w:rPr>
            </w:pPr>
            <w:r w:rsidRPr="0074469D">
              <w:rPr>
                <w:rFonts w:eastAsia="Times New Roman" w:cstheme="minorHAnsi"/>
                <w:color w:val="002677"/>
                <w:sz w:val="22"/>
                <w:szCs w:val="22"/>
                <w:lang w:eastAsia="el-GR"/>
              </w:rPr>
              <w:t>Yield</w:t>
            </w:r>
            <w:r w:rsidRPr="0074469D">
              <w:rPr>
                <w:rFonts w:eastAsia="Times New Roman" w:cstheme="minorHAnsi"/>
                <w:color w:val="002677"/>
                <w:sz w:val="22"/>
                <w:szCs w:val="22"/>
                <w:lang w:val="el-GR" w:eastAsia="el-GR"/>
              </w:rPr>
              <w:t xml:space="preserve"> (σε € λεπτά)</w:t>
            </w:r>
            <w:r w:rsidRPr="0074469D">
              <w:rPr>
                <w:rFonts w:eastAsia="Times New Roman" w:cstheme="minorHAnsi"/>
                <w:color w:val="002677"/>
                <w:sz w:val="22"/>
                <w:szCs w:val="22"/>
                <w:vertAlign w:val="superscript"/>
                <w:lang w:val="el-GR" w:eastAsia="el-GR"/>
              </w:rPr>
              <w:t>3</w:t>
            </w:r>
          </w:p>
        </w:tc>
        <w:tc>
          <w:tcPr>
            <w:tcW w:w="1134" w:type="dxa"/>
            <w:tcBorders>
              <w:left w:val="nil"/>
              <w:right w:val="nil"/>
            </w:tcBorders>
            <w:vAlign w:val="bottom"/>
          </w:tcPr>
          <w:p w14:paraId="0C4CCBEB"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9,48</w:t>
            </w:r>
          </w:p>
        </w:tc>
        <w:tc>
          <w:tcPr>
            <w:tcW w:w="1134" w:type="dxa"/>
            <w:tcBorders>
              <w:left w:val="nil"/>
              <w:right w:val="nil"/>
            </w:tcBorders>
            <w:shd w:val="clear" w:color="auto" w:fill="EEF1F8"/>
            <w:vAlign w:val="bottom"/>
          </w:tcPr>
          <w:p w14:paraId="79379E1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9,27</w:t>
            </w:r>
          </w:p>
        </w:tc>
        <w:tc>
          <w:tcPr>
            <w:tcW w:w="708" w:type="dxa"/>
            <w:tcBorders>
              <w:left w:val="nil"/>
              <w:right w:val="nil"/>
            </w:tcBorders>
            <w:vAlign w:val="bottom"/>
          </w:tcPr>
          <w:p w14:paraId="65B86FCE"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w:t>
            </w:r>
          </w:p>
        </w:tc>
        <w:tc>
          <w:tcPr>
            <w:tcW w:w="993" w:type="dxa"/>
            <w:tcBorders>
              <w:left w:val="nil"/>
              <w:right w:val="nil"/>
            </w:tcBorders>
            <w:vAlign w:val="bottom"/>
          </w:tcPr>
          <w:p w14:paraId="6FA62C7E"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10,03</w:t>
            </w:r>
          </w:p>
        </w:tc>
        <w:tc>
          <w:tcPr>
            <w:tcW w:w="1134" w:type="dxa"/>
            <w:tcBorders>
              <w:left w:val="nil"/>
              <w:right w:val="nil"/>
            </w:tcBorders>
            <w:shd w:val="clear" w:color="auto" w:fill="EEF1F8"/>
            <w:vAlign w:val="bottom"/>
          </w:tcPr>
          <w:p w14:paraId="5505C4E0"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9,98</w:t>
            </w:r>
          </w:p>
        </w:tc>
        <w:tc>
          <w:tcPr>
            <w:tcW w:w="708" w:type="dxa"/>
            <w:tcBorders>
              <w:left w:val="nil"/>
              <w:right w:val="nil"/>
            </w:tcBorders>
            <w:vAlign w:val="bottom"/>
          </w:tcPr>
          <w:p w14:paraId="595E9CD1" w14:textId="17CBA2E7" w:rsidR="00E90A54" w:rsidRPr="0074469D" w:rsidRDefault="00E90A54" w:rsidP="00CF5BC4">
            <w:pPr>
              <w:jc w:val="center"/>
              <w:rPr>
                <w:rFonts w:cstheme="minorHAnsi"/>
                <w:color w:val="002677"/>
                <w:sz w:val="22"/>
                <w:szCs w:val="22"/>
              </w:rPr>
            </w:pPr>
            <w:r w:rsidRPr="00342110">
              <w:rPr>
                <w:rFonts w:cstheme="minorHAnsi"/>
                <w:color w:val="002677"/>
                <w:sz w:val="22"/>
                <w:szCs w:val="22"/>
              </w:rPr>
              <w:t>-</w:t>
            </w:r>
            <w:r w:rsidR="00DD5903">
              <w:rPr>
                <w:rFonts w:cstheme="minorHAnsi"/>
                <w:color w:val="002677"/>
                <w:sz w:val="22"/>
                <w:szCs w:val="22"/>
              </w:rPr>
              <w:t>1</w:t>
            </w:r>
            <w:r w:rsidRPr="00342110">
              <w:rPr>
                <w:rFonts w:cstheme="minorHAnsi"/>
                <w:color w:val="002677"/>
                <w:sz w:val="22"/>
                <w:szCs w:val="22"/>
              </w:rPr>
              <w:t>%</w:t>
            </w:r>
          </w:p>
        </w:tc>
      </w:tr>
      <w:tr w:rsidR="00143D94" w:rsidRPr="0074469D" w14:paraId="0A9C8B78" w14:textId="77777777" w:rsidTr="00CF5BC4">
        <w:trPr>
          <w:trHeight w:val="305"/>
        </w:trPr>
        <w:tc>
          <w:tcPr>
            <w:tcW w:w="4395" w:type="dxa"/>
            <w:tcBorders>
              <w:left w:val="nil"/>
              <w:right w:val="nil"/>
            </w:tcBorders>
            <w:shd w:val="clear" w:color="auto" w:fill="auto"/>
            <w:tcMar>
              <w:top w:w="13" w:type="dxa"/>
              <w:left w:w="97" w:type="dxa"/>
              <w:bottom w:w="0" w:type="dxa"/>
              <w:right w:w="97" w:type="dxa"/>
            </w:tcMar>
            <w:vAlign w:val="center"/>
          </w:tcPr>
          <w:p w14:paraId="70E6ED8E" w14:textId="77777777" w:rsidR="00143D94" w:rsidRPr="0074469D" w:rsidRDefault="00143D94" w:rsidP="00143D94">
            <w:pPr>
              <w:rPr>
                <w:rFonts w:eastAsia="Times New Roman" w:cstheme="minorHAnsi"/>
                <w:color w:val="002677"/>
                <w:sz w:val="22"/>
                <w:szCs w:val="22"/>
                <w:lang w:val="el-GR" w:eastAsia="el-GR"/>
              </w:rPr>
            </w:pPr>
            <w:r w:rsidRPr="0074469D">
              <w:rPr>
                <w:rFonts w:eastAsia="Times New Roman" w:cstheme="minorHAnsi"/>
                <w:color w:val="002677"/>
                <w:sz w:val="22"/>
                <w:szCs w:val="22"/>
                <w:lang w:eastAsia="el-GR"/>
              </w:rPr>
              <w:t>CASK</w:t>
            </w:r>
            <w:r w:rsidRPr="0074469D">
              <w:rPr>
                <w:rFonts w:eastAsia="Times New Roman" w:cstheme="minorHAnsi"/>
                <w:color w:val="002677"/>
                <w:sz w:val="22"/>
                <w:szCs w:val="22"/>
                <w:lang w:val="el-GR" w:eastAsia="el-GR"/>
              </w:rPr>
              <w:t xml:space="preserve"> (</w:t>
            </w:r>
            <w:r w:rsidRPr="0074469D">
              <w:rPr>
                <w:rFonts w:eastAsia="Times New Roman" w:cstheme="minorHAnsi"/>
                <w:color w:val="002677"/>
                <w:sz w:val="22"/>
                <w:szCs w:val="22"/>
                <w:lang w:eastAsia="el-GR"/>
              </w:rPr>
              <w:t>EBT</w:t>
            </w:r>
            <w:r w:rsidRPr="0074469D">
              <w:rPr>
                <w:rFonts w:eastAsia="Times New Roman" w:cstheme="minorHAnsi"/>
                <w:color w:val="002677"/>
                <w:sz w:val="22"/>
                <w:szCs w:val="22"/>
                <w:lang w:val="el-GR" w:eastAsia="el-GR"/>
              </w:rPr>
              <w:t xml:space="preserve"> </w:t>
            </w:r>
            <w:r w:rsidRPr="0074469D">
              <w:rPr>
                <w:rFonts w:eastAsia="Times New Roman" w:cstheme="minorHAnsi"/>
                <w:color w:val="002677"/>
                <w:sz w:val="22"/>
                <w:szCs w:val="22"/>
                <w:lang w:eastAsia="el-GR"/>
              </w:rPr>
              <w:t>level</w:t>
            </w:r>
            <w:r w:rsidRPr="0074469D">
              <w:rPr>
                <w:rFonts w:eastAsia="Times New Roman" w:cstheme="minorHAnsi"/>
                <w:color w:val="002677"/>
                <w:sz w:val="22"/>
                <w:szCs w:val="22"/>
                <w:lang w:val="el-GR" w:eastAsia="el-GR"/>
              </w:rPr>
              <w:t>, σε € λεπτά)</w:t>
            </w:r>
            <w:r w:rsidRPr="0074469D">
              <w:rPr>
                <w:rFonts w:eastAsia="Times New Roman" w:cstheme="minorHAnsi"/>
                <w:color w:val="002677"/>
                <w:sz w:val="22"/>
                <w:szCs w:val="22"/>
                <w:vertAlign w:val="superscript"/>
                <w:lang w:val="el-GR" w:eastAsia="el-GR"/>
              </w:rPr>
              <w:t>4</w:t>
            </w:r>
          </w:p>
        </w:tc>
        <w:tc>
          <w:tcPr>
            <w:tcW w:w="1134" w:type="dxa"/>
            <w:tcBorders>
              <w:left w:val="nil"/>
              <w:right w:val="nil"/>
            </w:tcBorders>
            <w:vAlign w:val="bottom"/>
          </w:tcPr>
          <w:p w14:paraId="6634492F" w14:textId="64F06A90" w:rsidR="00143D94" w:rsidRPr="0074469D" w:rsidRDefault="00143D94" w:rsidP="00143D94">
            <w:pPr>
              <w:jc w:val="center"/>
              <w:rPr>
                <w:rFonts w:cstheme="minorHAnsi"/>
                <w:color w:val="002677"/>
                <w:sz w:val="22"/>
                <w:szCs w:val="22"/>
              </w:rPr>
            </w:pPr>
            <w:r w:rsidRPr="00143D94">
              <w:rPr>
                <w:rFonts w:cstheme="minorHAnsi"/>
                <w:color w:val="002677"/>
                <w:sz w:val="22"/>
                <w:szCs w:val="22"/>
              </w:rPr>
              <w:t>7,50</w:t>
            </w:r>
          </w:p>
        </w:tc>
        <w:tc>
          <w:tcPr>
            <w:tcW w:w="1134" w:type="dxa"/>
            <w:tcBorders>
              <w:left w:val="nil"/>
              <w:right w:val="nil"/>
            </w:tcBorders>
            <w:shd w:val="clear" w:color="auto" w:fill="EEF1F8"/>
            <w:vAlign w:val="bottom"/>
          </w:tcPr>
          <w:p w14:paraId="7EE87FCA" w14:textId="69C264C2" w:rsidR="00143D94" w:rsidRPr="0074469D" w:rsidRDefault="00143D94" w:rsidP="00143D94">
            <w:pPr>
              <w:jc w:val="center"/>
              <w:rPr>
                <w:rFonts w:cstheme="minorHAnsi"/>
                <w:color w:val="002677"/>
                <w:sz w:val="22"/>
                <w:szCs w:val="22"/>
              </w:rPr>
            </w:pPr>
            <w:r w:rsidRPr="00143D94">
              <w:rPr>
                <w:rFonts w:cstheme="minorHAnsi"/>
                <w:color w:val="002677"/>
                <w:sz w:val="22"/>
                <w:szCs w:val="22"/>
              </w:rPr>
              <w:t>7,80</w:t>
            </w:r>
          </w:p>
        </w:tc>
        <w:tc>
          <w:tcPr>
            <w:tcW w:w="708" w:type="dxa"/>
            <w:tcBorders>
              <w:left w:val="nil"/>
              <w:right w:val="nil"/>
            </w:tcBorders>
            <w:vAlign w:val="bottom"/>
          </w:tcPr>
          <w:p w14:paraId="387B61EB" w14:textId="5E935548" w:rsidR="00143D94" w:rsidRPr="0074469D" w:rsidRDefault="00143D94" w:rsidP="00143D94">
            <w:pPr>
              <w:jc w:val="center"/>
              <w:rPr>
                <w:rFonts w:cstheme="minorHAnsi"/>
                <w:color w:val="002677"/>
                <w:sz w:val="22"/>
                <w:szCs w:val="22"/>
              </w:rPr>
            </w:pPr>
            <w:r w:rsidRPr="00143D94">
              <w:rPr>
                <w:rFonts w:cstheme="minorHAnsi"/>
                <w:color w:val="002677"/>
                <w:sz w:val="22"/>
                <w:szCs w:val="22"/>
              </w:rPr>
              <w:t>4%</w:t>
            </w:r>
          </w:p>
        </w:tc>
        <w:tc>
          <w:tcPr>
            <w:tcW w:w="993" w:type="dxa"/>
            <w:tcBorders>
              <w:left w:val="nil"/>
              <w:right w:val="nil"/>
            </w:tcBorders>
            <w:vAlign w:val="bottom"/>
          </w:tcPr>
          <w:p w14:paraId="70683FD2" w14:textId="6AA5D70F" w:rsidR="00143D94" w:rsidRPr="0074469D" w:rsidRDefault="00143D94" w:rsidP="00143D94">
            <w:pPr>
              <w:jc w:val="center"/>
              <w:rPr>
                <w:rFonts w:cstheme="minorHAnsi"/>
                <w:color w:val="002677"/>
                <w:sz w:val="22"/>
                <w:szCs w:val="22"/>
              </w:rPr>
            </w:pPr>
            <w:r w:rsidRPr="00143D94">
              <w:rPr>
                <w:rFonts w:cstheme="minorHAnsi"/>
                <w:color w:val="002677"/>
                <w:sz w:val="22"/>
                <w:szCs w:val="22"/>
              </w:rPr>
              <w:t>7,41</w:t>
            </w:r>
          </w:p>
        </w:tc>
        <w:tc>
          <w:tcPr>
            <w:tcW w:w="1134" w:type="dxa"/>
            <w:tcBorders>
              <w:left w:val="nil"/>
              <w:right w:val="nil"/>
            </w:tcBorders>
            <w:shd w:val="clear" w:color="auto" w:fill="EEF1F8"/>
            <w:vAlign w:val="bottom"/>
          </w:tcPr>
          <w:p w14:paraId="6A65581E" w14:textId="484546FA" w:rsidR="00143D94" w:rsidRPr="0074469D" w:rsidRDefault="00143D94" w:rsidP="00143D94">
            <w:pPr>
              <w:jc w:val="center"/>
              <w:rPr>
                <w:rFonts w:cstheme="minorHAnsi"/>
                <w:color w:val="002677"/>
                <w:sz w:val="22"/>
                <w:szCs w:val="22"/>
              </w:rPr>
            </w:pPr>
            <w:r w:rsidRPr="00143D94">
              <w:rPr>
                <w:rFonts w:cstheme="minorHAnsi"/>
                <w:color w:val="002677"/>
                <w:sz w:val="22"/>
                <w:szCs w:val="22"/>
              </w:rPr>
              <w:t>7,39</w:t>
            </w:r>
          </w:p>
        </w:tc>
        <w:tc>
          <w:tcPr>
            <w:tcW w:w="708" w:type="dxa"/>
            <w:tcBorders>
              <w:left w:val="nil"/>
              <w:right w:val="nil"/>
            </w:tcBorders>
            <w:vAlign w:val="bottom"/>
          </w:tcPr>
          <w:p w14:paraId="4CF2686A" w14:textId="196F6B4F" w:rsidR="00143D94" w:rsidRPr="0074469D" w:rsidRDefault="00143D94" w:rsidP="00143D94">
            <w:pPr>
              <w:jc w:val="center"/>
              <w:rPr>
                <w:rFonts w:cstheme="minorHAnsi"/>
                <w:color w:val="002677"/>
                <w:sz w:val="22"/>
                <w:szCs w:val="22"/>
              </w:rPr>
            </w:pPr>
            <w:r w:rsidRPr="00143D94">
              <w:rPr>
                <w:rFonts w:cstheme="minorHAnsi"/>
                <w:color w:val="002677"/>
                <w:sz w:val="22"/>
                <w:szCs w:val="22"/>
              </w:rPr>
              <w:t>0%</w:t>
            </w:r>
          </w:p>
        </w:tc>
      </w:tr>
      <w:tr w:rsidR="00143D94" w:rsidRPr="00A16FF1" w14:paraId="5D43AD4C" w14:textId="77777777" w:rsidTr="00CF5BC4">
        <w:trPr>
          <w:trHeight w:val="305"/>
        </w:trPr>
        <w:tc>
          <w:tcPr>
            <w:tcW w:w="4395" w:type="dxa"/>
            <w:tcBorders>
              <w:left w:val="nil"/>
              <w:bottom w:val="single" w:sz="4" w:space="0" w:color="002677"/>
              <w:right w:val="nil"/>
            </w:tcBorders>
            <w:shd w:val="clear" w:color="auto" w:fill="auto"/>
            <w:tcMar>
              <w:top w:w="13" w:type="dxa"/>
              <w:left w:w="97" w:type="dxa"/>
              <w:bottom w:w="0" w:type="dxa"/>
              <w:right w:w="97" w:type="dxa"/>
            </w:tcMar>
            <w:vAlign w:val="center"/>
          </w:tcPr>
          <w:p w14:paraId="329F2FB8" w14:textId="77777777" w:rsidR="00143D94" w:rsidRPr="0074469D" w:rsidRDefault="00143D94" w:rsidP="00143D94">
            <w:pPr>
              <w:rPr>
                <w:rFonts w:eastAsia="Times New Roman" w:cstheme="minorHAnsi"/>
                <w:color w:val="002677"/>
                <w:sz w:val="22"/>
                <w:szCs w:val="22"/>
                <w:lang w:val="el-GR" w:eastAsia="el-GR"/>
              </w:rPr>
            </w:pPr>
            <w:r w:rsidRPr="0074469D">
              <w:rPr>
                <w:rFonts w:eastAsia="Times New Roman" w:cstheme="minorHAnsi"/>
                <w:color w:val="002677"/>
                <w:sz w:val="22"/>
                <w:szCs w:val="22"/>
                <w:lang w:eastAsia="el-GR"/>
              </w:rPr>
              <w:t>CASK</w:t>
            </w:r>
            <w:r w:rsidRPr="0074469D">
              <w:rPr>
                <w:rFonts w:eastAsia="Times New Roman" w:cstheme="minorHAnsi"/>
                <w:color w:val="002677"/>
                <w:sz w:val="22"/>
                <w:szCs w:val="22"/>
                <w:lang w:val="el-GR" w:eastAsia="el-GR"/>
              </w:rPr>
              <w:t xml:space="preserve"> (</w:t>
            </w:r>
            <w:r w:rsidRPr="0074469D">
              <w:rPr>
                <w:rFonts w:eastAsia="Times New Roman" w:cstheme="minorHAnsi"/>
                <w:color w:val="002677"/>
                <w:sz w:val="22"/>
                <w:szCs w:val="22"/>
                <w:lang w:eastAsia="el-GR"/>
              </w:rPr>
              <w:t>EBT</w:t>
            </w:r>
            <w:r w:rsidRPr="0074469D">
              <w:rPr>
                <w:rFonts w:eastAsia="Times New Roman" w:cstheme="minorHAnsi"/>
                <w:color w:val="002677"/>
                <w:sz w:val="22"/>
                <w:szCs w:val="22"/>
                <w:lang w:val="el-GR" w:eastAsia="el-GR"/>
              </w:rPr>
              <w:t xml:space="preserve"> </w:t>
            </w:r>
            <w:r w:rsidRPr="0074469D">
              <w:rPr>
                <w:rFonts w:eastAsia="Times New Roman" w:cstheme="minorHAnsi"/>
                <w:color w:val="002677"/>
                <w:sz w:val="22"/>
                <w:szCs w:val="22"/>
                <w:lang w:eastAsia="el-GR"/>
              </w:rPr>
              <w:t>level</w:t>
            </w:r>
            <w:r w:rsidRPr="0074469D">
              <w:rPr>
                <w:rFonts w:eastAsia="Times New Roman" w:cstheme="minorHAnsi"/>
                <w:color w:val="002677"/>
                <w:sz w:val="22"/>
                <w:szCs w:val="22"/>
                <w:lang w:val="el-GR" w:eastAsia="el-GR"/>
              </w:rPr>
              <w:t>, σε € λεπτά)</w:t>
            </w:r>
            <w:r w:rsidRPr="0074469D">
              <w:rPr>
                <w:rFonts w:eastAsia="Times New Roman" w:cstheme="minorHAnsi"/>
                <w:color w:val="002677"/>
                <w:sz w:val="22"/>
                <w:szCs w:val="22"/>
                <w:vertAlign w:val="superscript"/>
                <w:lang w:val="el-GR" w:eastAsia="el-GR"/>
              </w:rPr>
              <w:t>4</w:t>
            </w:r>
            <w:r w:rsidRPr="0074469D">
              <w:rPr>
                <w:rFonts w:eastAsia="Times New Roman" w:cstheme="minorHAnsi"/>
                <w:color w:val="002677"/>
                <w:sz w:val="22"/>
                <w:szCs w:val="22"/>
                <w:lang w:val="el-GR" w:eastAsia="el-GR"/>
              </w:rPr>
              <w:t xml:space="preserve"> </w:t>
            </w:r>
          </w:p>
          <w:p w14:paraId="1FF6775E" w14:textId="77777777" w:rsidR="00143D94" w:rsidRPr="0074469D" w:rsidRDefault="00143D94" w:rsidP="00143D94">
            <w:pPr>
              <w:rPr>
                <w:rFonts w:eastAsia="Times New Roman" w:cstheme="minorHAnsi"/>
                <w:color w:val="002677"/>
                <w:sz w:val="22"/>
                <w:szCs w:val="22"/>
                <w:lang w:val="el-GR" w:eastAsia="el-GR"/>
              </w:rPr>
            </w:pPr>
            <w:r w:rsidRPr="0074469D">
              <w:rPr>
                <w:rFonts w:eastAsia="Times New Roman" w:cstheme="minorHAnsi"/>
                <w:color w:val="002677"/>
                <w:sz w:val="22"/>
                <w:szCs w:val="22"/>
                <w:lang w:val="el-GR" w:eastAsia="el-GR"/>
              </w:rPr>
              <w:t xml:space="preserve"> – εκτός κόστους καυσίμων</w:t>
            </w:r>
          </w:p>
        </w:tc>
        <w:tc>
          <w:tcPr>
            <w:tcW w:w="1134" w:type="dxa"/>
            <w:tcBorders>
              <w:left w:val="nil"/>
              <w:bottom w:val="single" w:sz="4" w:space="0" w:color="002677"/>
              <w:right w:val="nil"/>
            </w:tcBorders>
            <w:vAlign w:val="bottom"/>
          </w:tcPr>
          <w:p w14:paraId="4D4E1C9A" w14:textId="7DFF512D" w:rsidR="00143D94" w:rsidRPr="00D35150" w:rsidRDefault="00143D94" w:rsidP="00143D94">
            <w:pPr>
              <w:jc w:val="center"/>
              <w:rPr>
                <w:rFonts w:cstheme="minorHAnsi"/>
                <w:color w:val="002677"/>
                <w:sz w:val="22"/>
                <w:szCs w:val="22"/>
              </w:rPr>
            </w:pPr>
            <w:r w:rsidRPr="00143D94">
              <w:rPr>
                <w:rFonts w:cstheme="minorHAnsi"/>
                <w:color w:val="002677"/>
                <w:sz w:val="22"/>
                <w:szCs w:val="22"/>
              </w:rPr>
              <w:t>5,43</w:t>
            </w:r>
          </w:p>
        </w:tc>
        <w:tc>
          <w:tcPr>
            <w:tcW w:w="1134" w:type="dxa"/>
            <w:tcBorders>
              <w:left w:val="nil"/>
              <w:bottom w:val="single" w:sz="4" w:space="0" w:color="002677"/>
              <w:right w:val="nil"/>
            </w:tcBorders>
            <w:shd w:val="clear" w:color="auto" w:fill="EEF1F8"/>
            <w:vAlign w:val="bottom"/>
          </w:tcPr>
          <w:p w14:paraId="48AC166A" w14:textId="37A0B62E" w:rsidR="00143D94" w:rsidRPr="00D35150" w:rsidRDefault="00143D94" w:rsidP="00143D94">
            <w:pPr>
              <w:jc w:val="center"/>
              <w:rPr>
                <w:rFonts w:cstheme="minorHAnsi"/>
                <w:color w:val="002677"/>
                <w:sz w:val="22"/>
                <w:szCs w:val="22"/>
              </w:rPr>
            </w:pPr>
            <w:r w:rsidRPr="00143D94">
              <w:rPr>
                <w:rFonts w:cstheme="minorHAnsi"/>
                <w:color w:val="002677"/>
                <w:sz w:val="22"/>
                <w:szCs w:val="22"/>
              </w:rPr>
              <w:t>5,89</w:t>
            </w:r>
          </w:p>
        </w:tc>
        <w:tc>
          <w:tcPr>
            <w:tcW w:w="708" w:type="dxa"/>
            <w:tcBorders>
              <w:left w:val="nil"/>
              <w:bottom w:val="single" w:sz="4" w:space="0" w:color="002677"/>
              <w:right w:val="nil"/>
            </w:tcBorders>
            <w:vAlign w:val="bottom"/>
          </w:tcPr>
          <w:p w14:paraId="0CE4AB84" w14:textId="7E7BEE77" w:rsidR="00143D94" w:rsidRPr="00D35150" w:rsidRDefault="00143D94" w:rsidP="00143D94">
            <w:pPr>
              <w:jc w:val="center"/>
              <w:rPr>
                <w:rFonts w:cstheme="minorHAnsi"/>
                <w:color w:val="002677"/>
                <w:sz w:val="22"/>
                <w:szCs w:val="22"/>
              </w:rPr>
            </w:pPr>
            <w:r w:rsidRPr="00143D94">
              <w:rPr>
                <w:rFonts w:cstheme="minorHAnsi"/>
                <w:color w:val="002677"/>
                <w:sz w:val="22"/>
                <w:szCs w:val="22"/>
              </w:rPr>
              <w:t>8%</w:t>
            </w:r>
          </w:p>
        </w:tc>
        <w:tc>
          <w:tcPr>
            <w:tcW w:w="993" w:type="dxa"/>
            <w:tcBorders>
              <w:left w:val="nil"/>
              <w:bottom w:val="single" w:sz="4" w:space="0" w:color="002677"/>
              <w:right w:val="nil"/>
            </w:tcBorders>
            <w:vAlign w:val="bottom"/>
          </w:tcPr>
          <w:p w14:paraId="3B94939C" w14:textId="6AEF7C1A" w:rsidR="00143D94" w:rsidRPr="00D35150" w:rsidRDefault="00143D94" w:rsidP="00143D94">
            <w:pPr>
              <w:jc w:val="center"/>
              <w:rPr>
                <w:rFonts w:cstheme="minorHAnsi"/>
                <w:color w:val="002677"/>
                <w:sz w:val="22"/>
                <w:szCs w:val="22"/>
              </w:rPr>
            </w:pPr>
            <w:r w:rsidRPr="00143D94">
              <w:rPr>
                <w:rFonts w:cstheme="minorHAnsi"/>
                <w:color w:val="002677"/>
                <w:sz w:val="22"/>
                <w:szCs w:val="22"/>
              </w:rPr>
              <w:t>5,38</w:t>
            </w:r>
          </w:p>
        </w:tc>
        <w:tc>
          <w:tcPr>
            <w:tcW w:w="1134" w:type="dxa"/>
            <w:tcBorders>
              <w:left w:val="nil"/>
              <w:bottom w:val="single" w:sz="4" w:space="0" w:color="002677"/>
              <w:right w:val="nil"/>
            </w:tcBorders>
            <w:shd w:val="clear" w:color="auto" w:fill="EEF1F8"/>
            <w:vAlign w:val="bottom"/>
          </w:tcPr>
          <w:p w14:paraId="4DEFAB67" w14:textId="3AB8C09B" w:rsidR="00143D94" w:rsidRPr="00D35150" w:rsidRDefault="00143D94" w:rsidP="00143D94">
            <w:pPr>
              <w:jc w:val="center"/>
              <w:rPr>
                <w:rFonts w:cstheme="minorHAnsi"/>
                <w:color w:val="002677"/>
                <w:sz w:val="22"/>
                <w:szCs w:val="22"/>
              </w:rPr>
            </w:pPr>
            <w:r w:rsidRPr="00143D94">
              <w:rPr>
                <w:rFonts w:cstheme="minorHAnsi"/>
                <w:color w:val="002677"/>
                <w:sz w:val="22"/>
                <w:szCs w:val="22"/>
              </w:rPr>
              <w:t>5,54</w:t>
            </w:r>
          </w:p>
        </w:tc>
        <w:tc>
          <w:tcPr>
            <w:tcW w:w="708" w:type="dxa"/>
            <w:tcBorders>
              <w:left w:val="nil"/>
              <w:bottom w:val="single" w:sz="4" w:space="0" w:color="002677"/>
              <w:right w:val="nil"/>
            </w:tcBorders>
            <w:vAlign w:val="bottom"/>
          </w:tcPr>
          <w:p w14:paraId="7E8F5F30" w14:textId="10D5F4AC" w:rsidR="00143D94" w:rsidRPr="00D35150" w:rsidRDefault="00143D94" w:rsidP="00143D94">
            <w:pPr>
              <w:jc w:val="center"/>
              <w:rPr>
                <w:rFonts w:cstheme="minorHAnsi"/>
                <w:color w:val="002677"/>
                <w:sz w:val="22"/>
                <w:szCs w:val="22"/>
              </w:rPr>
            </w:pPr>
            <w:r w:rsidRPr="00143D94">
              <w:rPr>
                <w:rFonts w:cstheme="minorHAnsi"/>
                <w:color w:val="002677"/>
                <w:sz w:val="22"/>
                <w:szCs w:val="22"/>
              </w:rPr>
              <w:t>3%</w:t>
            </w:r>
          </w:p>
        </w:tc>
      </w:tr>
    </w:tbl>
    <w:p w14:paraId="085C1601" w14:textId="77777777" w:rsidR="00E90A54" w:rsidRPr="0074469D" w:rsidRDefault="00E90A54" w:rsidP="00E90A54">
      <w:pPr>
        <w:spacing w:after="120"/>
        <w:jc w:val="both"/>
        <w:rPr>
          <w:rFonts w:cstheme="minorHAnsi"/>
          <w:b/>
          <w:bCs/>
          <w:color w:val="002677"/>
          <w:sz w:val="22"/>
          <w:szCs w:val="22"/>
          <w:lang w:val="el-GR"/>
        </w:rPr>
      </w:pPr>
    </w:p>
    <w:bookmarkEnd w:id="3"/>
    <w:p w14:paraId="4FC4CC39" w14:textId="77777777" w:rsidR="00E90A54" w:rsidRPr="0074469D" w:rsidRDefault="00E90A54" w:rsidP="00E90A54">
      <w:pPr>
        <w:jc w:val="both"/>
        <w:rPr>
          <w:rFonts w:cstheme="minorHAnsi"/>
          <w:color w:val="002677"/>
          <w:sz w:val="22"/>
          <w:szCs w:val="22"/>
          <w:lang w:val="el-GR"/>
        </w:rPr>
      </w:pPr>
      <w:r w:rsidRPr="0074469D">
        <w:rPr>
          <w:rFonts w:cstheme="minorHAnsi"/>
          <w:color w:val="002677"/>
          <w:sz w:val="22"/>
          <w:szCs w:val="22"/>
          <w:lang w:val="el-GR"/>
        </w:rPr>
        <w:t>Σημειώσεις:</w:t>
      </w:r>
    </w:p>
    <w:p w14:paraId="4BDB98D3" w14:textId="77777777" w:rsidR="00E90A54" w:rsidRPr="0074469D" w:rsidRDefault="00E90A54" w:rsidP="00E90A54">
      <w:pPr>
        <w:jc w:val="both"/>
        <w:rPr>
          <w:rFonts w:cstheme="minorHAnsi"/>
          <w:color w:val="002677"/>
          <w:sz w:val="22"/>
          <w:szCs w:val="22"/>
          <w:lang w:val="el-GR"/>
        </w:rPr>
      </w:pPr>
      <w:r w:rsidRPr="0074469D">
        <w:rPr>
          <w:rFonts w:cstheme="minorHAnsi"/>
          <w:color w:val="002677"/>
          <w:sz w:val="22"/>
          <w:szCs w:val="22"/>
          <w:vertAlign w:val="superscript"/>
          <w:lang w:val="el-GR"/>
        </w:rPr>
        <w:t>1</w:t>
      </w:r>
      <w:r w:rsidRPr="0074469D">
        <w:rPr>
          <w:rFonts w:cstheme="minorHAnsi"/>
          <w:color w:val="002677"/>
          <w:sz w:val="22"/>
          <w:szCs w:val="22"/>
          <w:lang w:val="el-GR"/>
        </w:rPr>
        <w:t xml:space="preserve"> Κέρδη προ φόρων, χρηματοδοτικών και επενδυτικών αποτελεσμάτων και αποσβέσεων.</w:t>
      </w:r>
    </w:p>
    <w:p w14:paraId="4282A2A1" w14:textId="77777777" w:rsidR="00E90A54" w:rsidRPr="0074469D" w:rsidRDefault="00E90A54" w:rsidP="00E90A54">
      <w:pPr>
        <w:jc w:val="both"/>
        <w:rPr>
          <w:rFonts w:cstheme="minorHAnsi"/>
          <w:color w:val="002677"/>
          <w:sz w:val="22"/>
          <w:szCs w:val="22"/>
          <w:lang w:val="el-GR"/>
        </w:rPr>
      </w:pPr>
      <w:r w:rsidRPr="0074469D">
        <w:rPr>
          <w:rFonts w:cstheme="minorHAnsi"/>
          <w:color w:val="002677"/>
          <w:sz w:val="22"/>
          <w:szCs w:val="22"/>
          <w:vertAlign w:val="superscript"/>
          <w:lang w:val="el-GR"/>
        </w:rPr>
        <w:t>2</w:t>
      </w:r>
      <w:r w:rsidRPr="0074469D">
        <w:rPr>
          <w:rFonts w:cstheme="minorHAnsi"/>
          <w:color w:val="002677"/>
          <w:sz w:val="22"/>
          <w:szCs w:val="22"/>
          <w:lang w:val="el-GR"/>
        </w:rPr>
        <w:t xml:space="preserve"> Μέσο έσοδο ανά χιλιομετρική θέση, δε λαμβάνονται υπόψιν τα Λοιπά Έσοδα.</w:t>
      </w:r>
    </w:p>
    <w:p w14:paraId="28A5DB5F" w14:textId="77777777" w:rsidR="00E90A54" w:rsidRPr="0074469D" w:rsidRDefault="00E90A54" w:rsidP="00E90A54">
      <w:pPr>
        <w:jc w:val="both"/>
        <w:rPr>
          <w:rFonts w:cstheme="minorHAnsi"/>
          <w:color w:val="002677"/>
          <w:sz w:val="22"/>
          <w:szCs w:val="22"/>
          <w:lang w:val="el-GR"/>
        </w:rPr>
      </w:pPr>
      <w:r w:rsidRPr="0074469D">
        <w:rPr>
          <w:rFonts w:cstheme="minorHAnsi"/>
          <w:color w:val="002677"/>
          <w:sz w:val="22"/>
          <w:szCs w:val="22"/>
          <w:vertAlign w:val="superscript"/>
          <w:lang w:val="el-GR"/>
        </w:rPr>
        <w:t>3</w:t>
      </w:r>
      <w:r w:rsidRPr="0074469D">
        <w:rPr>
          <w:rFonts w:cstheme="minorHAnsi"/>
          <w:color w:val="002677"/>
          <w:sz w:val="22"/>
          <w:szCs w:val="22"/>
          <w:lang w:val="el-GR"/>
        </w:rPr>
        <w:t xml:space="preserve"> Μέσο έσοδο ανά χιλιομετρικό επιβάτη, δε λαμβάνονται υπόψιν τα Λοιπά Έσοδα. </w:t>
      </w:r>
    </w:p>
    <w:p w14:paraId="7DDDA007" w14:textId="77777777" w:rsidR="00E90A54" w:rsidRPr="0074469D" w:rsidRDefault="00E90A54" w:rsidP="00E90A54">
      <w:pPr>
        <w:jc w:val="both"/>
        <w:rPr>
          <w:rFonts w:cstheme="minorHAnsi"/>
          <w:color w:val="002677"/>
          <w:sz w:val="22"/>
          <w:szCs w:val="22"/>
          <w:lang w:val="el-GR"/>
        </w:rPr>
      </w:pPr>
      <w:r w:rsidRPr="0074469D">
        <w:rPr>
          <w:rFonts w:cstheme="minorHAnsi"/>
          <w:color w:val="002677"/>
          <w:sz w:val="22"/>
          <w:szCs w:val="22"/>
          <w:vertAlign w:val="superscript"/>
          <w:lang w:val="el-GR"/>
        </w:rPr>
        <w:t>4</w:t>
      </w:r>
      <w:r w:rsidRPr="0074469D">
        <w:rPr>
          <w:rFonts w:cstheme="minorHAnsi"/>
          <w:color w:val="002677"/>
          <w:sz w:val="22"/>
          <w:szCs w:val="22"/>
          <w:lang w:val="el-GR"/>
        </w:rPr>
        <w:t xml:space="preserve"> Μέσο κόστος ανά χιλιομετρική θέση.</w:t>
      </w:r>
    </w:p>
    <w:p w14:paraId="3A51288D" w14:textId="77777777" w:rsidR="00E90A54" w:rsidRPr="0074469D" w:rsidRDefault="00E90A54" w:rsidP="00E90A54">
      <w:pPr>
        <w:rPr>
          <w:rFonts w:cstheme="minorHAnsi"/>
          <w:color w:val="002677"/>
          <w:sz w:val="22"/>
          <w:szCs w:val="22"/>
          <w:vertAlign w:val="superscript"/>
          <w:lang w:val="el-GR"/>
        </w:rPr>
      </w:pPr>
    </w:p>
    <w:p w14:paraId="132462C6" w14:textId="77777777" w:rsidR="00471B1D" w:rsidRPr="0074469D" w:rsidRDefault="00471B1D" w:rsidP="00471B1D">
      <w:pPr>
        <w:rPr>
          <w:rFonts w:cstheme="minorHAnsi"/>
          <w:color w:val="002677"/>
          <w:sz w:val="22"/>
          <w:szCs w:val="22"/>
          <w:vertAlign w:val="superscript"/>
          <w:lang w:val="el-GR"/>
        </w:rPr>
      </w:pPr>
    </w:p>
    <w:p w14:paraId="3394C88B" w14:textId="77777777" w:rsidR="00645A95" w:rsidRPr="0074469D" w:rsidRDefault="00645A95" w:rsidP="00645A95">
      <w:pPr>
        <w:ind w:right="6"/>
        <w:jc w:val="both"/>
        <w:rPr>
          <w:rFonts w:cstheme="minorHAnsi"/>
          <w:color w:val="002677"/>
          <w:sz w:val="22"/>
          <w:szCs w:val="22"/>
          <w:lang w:val="el-GR"/>
        </w:rPr>
      </w:pPr>
    </w:p>
    <w:p w14:paraId="48BC0A1E" w14:textId="77777777" w:rsidR="00471B1D" w:rsidRPr="0074469D" w:rsidRDefault="00471B1D" w:rsidP="00645A95">
      <w:pPr>
        <w:ind w:right="6"/>
        <w:jc w:val="both"/>
        <w:rPr>
          <w:rFonts w:cstheme="minorHAnsi"/>
          <w:color w:val="002677"/>
          <w:sz w:val="22"/>
          <w:szCs w:val="22"/>
          <w:lang w:val="el-GR"/>
        </w:rPr>
      </w:pPr>
    </w:p>
    <w:p w14:paraId="682FFA78" w14:textId="77777777" w:rsidR="00471B1D" w:rsidRPr="0074469D" w:rsidRDefault="00471B1D" w:rsidP="00645A95">
      <w:pPr>
        <w:ind w:right="6"/>
        <w:jc w:val="both"/>
        <w:rPr>
          <w:rFonts w:cstheme="minorHAnsi"/>
          <w:color w:val="002677"/>
          <w:sz w:val="22"/>
          <w:szCs w:val="22"/>
          <w:lang w:val="el-GR"/>
        </w:rPr>
      </w:pPr>
    </w:p>
    <w:p w14:paraId="4AA4828B" w14:textId="77777777" w:rsidR="00471B1D" w:rsidRDefault="00471B1D" w:rsidP="00645A95">
      <w:pPr>
        <w:ind w:right="6"/>
        <w:jc w:val="both"/>
        <w:rPr>
          <w:rFonts w:cstheme="minorHAnsi"/>
          <w:color w:val="002677"/>
          <w:sz w:val="22"/>
          <w:szCs w:val="22"/>
          <w:lang w:val="el-GR"/>
        </w:rPr>
      </w:pPr>
    </w:p>
    <w:p w14:paraId="45EA8055" w14:textId="77777777" w:rsidR="00D35150" w:rsidRDefault="00D35150" w:rsidP="00645A95">
      <w:pPr>
        <w:ind w:right="6"/>
        <w:jc w:val="both"/>
        <w:rPr>
          <w:rFonts w:cstheme="minorHAnsi"/>
          <w:color w:val="002677"/>
          <w:sz w:val="22"/>
          <w:szCs w:val="22"/>
          <w:lang w:val="el-GR"/>
        </w:rPr>
      </w:pPr>
    </w:p>
    <w:p w14:paraId="42C9DFDF" w14:textId="77777777" w:rsidR="00D35150" w:rsidRPr="0074469D" w:rsidRDefault="00D35150" w:rsidP="00645A95">
      <w:pPr>
        <w:ind w:right="6"/>
        <w:jc w:val="both"/>
        <w:rPr>
          <w:rFonts w:cstheme="minorHAnsi"/>
          <w:color w:val="002677"/>
          <w:sz w:val="22"/>
          <w:szCs w:val="22"/>
          <w:lang w:val="el-GR"/>
        </w:rPr>
      </w:pPr>
    </w:p>
    <w:p w14:paraId="05592561" w14:textId="77777777" w:rsidR="00471B1D" w:rsidRPr="0074469D" w:rsidRDefault="00471B1D" w:rsidP="00645A95">
      <w:pPr>
        <w:ind w:right="6"/>
        <w:jc w:val="both"/>
        <w:rPr>
          <w:rFonts w:cstheme="minorHAnsi"/>
          <w:color w:val="002677"/>
          <w:sz w:val="22"/>
          <w:szCs w:val="22"/>
          <w:lang w:val="el-GR"/>
        </w:rPr>
      </w:pPr>
    </w:p>
    <w:p w14:paraId="1FC7FA30" w14:textId="77777777" w:rsidR="00471B1D" w:rsidRPr="0074469D" w:rsidRDefault="00471B1D" w:rsidP="00645A95">
      <w:pPr>
        <w:ind w:right="6"/>
        <w:jc w:val="both"/>
        <w:rPr>
          <w:rFonts w:cstheme="minorHAnsi"/>
          <w:color w:val="002677"/>
          <w:sz w:val="22"/>
          <w:szCs w:val="22"/>
          <w:lang w:val="el-GR"/>
        </w:rPr>
      </w:pPr>
    </w:p>
    <w:p w14:paraId="6A4F1149" w14:textId="77777777" w:rsidR="0074469D" w:rsidRPr="0074469D" w:rsidRDefault="0074469D" w:rsidP="00645A95">
      <w:pPr>
        <w:ind w:right="6"/>
        <w:jc w:val="both"/>
        <w:rPr>
          <w:rFonts w:cstheme="minorHAnsi"/>
          <w:color w:val="002677"/>
          <w:sz w:val="22"/>
          <w:szCs w:val="22"/>
          <w:lang w:val="el-GR"/>
        </w:rPr>
      </w:pPr>
    </w:p>
    <w:p w14:paraId="3D2F0666" w14:textId="77777777" w:rsidR="00E90A54" w:rsidRPr="0074469D" w:rsidRDefault="00E90A54" w:rsidP="00E90A54">
      <w:pPr>
        <w:rPr>
          <w:rFonts w:cstheme="minorHAnsi"/>
          <w:b/>
          <w:bCs/>
          <w:color w:val="002677"/>
          <w:sz w:val="22"/>
          <w:szCs w:val="22"/>
          <w:lang w:val="el-GR"/>
        </w:rPr>
      </w:pPr>
      <w:r w:rsidRPr="0074469D">
        <w:rPr>
          <w:rFonts w:cstheme="minorHAnsi"/>
          <w:b/>
          <w:bCs/>
          <w:color w:val="002677"/>
          <w:sz w:val="22"/>
          <w:szCs w:val="22"/>
          <w:lang w:val="el-GR"/>
        </w:rPr>
        <w:lastRenderedPageBreak/>
        <w:t xml:space="preserve">Ενοποιημένη Κατάσταση </w:t>
      </w:r>
      <w:r>
        <w:rPr>
          <w:rFonts w:cstheme="minorHAnsi"/>
          <w:b/>
          <w:bCs/>
          <w:color w:val="002677"/>
          <w:sz w:val="22"/>
          <w:szCs w:val="22"/>
          <w:lang w:val="el-GR"/>
        </w:rPr>
        <w:t>Λ</w:t>
      </w:r>
      <w:r w:rsidRPr="0074469D">
        <w:rPr>
          <w:rFonts w:cstheme="minorHAnsi"/>
          <w:b/>
          <w:bCs/>
          <w:color w:val="002677"/>
          <w:sz w:val="22"/>
          <w:szCs w:val="22"/>
          <w:lang w:val="el-GR"/>
        </w:rPr>
        <w:t xml:space="preserve">ογαριασμού </w:t>
      </w:r>
      <w:r>
        <w:rPr>
          <w:rFonts w:cstheme="minorHAnsi"/>
          <w:b/>
          <w:bCs/>
          <w:color w:val="002677"/>
          <w:sz w:val="22"/>
          <w:szCs w:val="22"/>
          <w:lang w:val="el-GR"/>
        </w:rPr>
        <w:t>Α</w:t>
      </w:r>
      <w:r w:rsidRPr="0074469D">
        <w:rPr>
          <w:rFonts w:cstheme="minorHAnsi"/>
          <w:b/>
          <w:bCs/>
          <w:color w:val="002677"/>
          <w:sz w:val="22"/>
          <w:szCs w:val="22"/>
          <w:lang w:val="el-GR"/>
        </w:rPr>
        <w:t xml:space="preserve">ποτελεσμάτων </w:t>
      </w:r>
      <w:r>
        <w:rPr>
          <w:rFonts w:cstheme="minorHAnsi"/>
          <w:b/>
          <w:bCs/>
          <w:color w:val="002677"/>
          <w:sz w:val="22"/>
          <w:szCs w:val="22"/>
          <w:lang w:val="el-GR"/>
        </w:rPr>
        <w:t xml:space="preserve">- </w:t>
      </w:r>
      <w:r w:rsidRPr="0074469D">
        <w:rPr>
          <w:rFonts w:cstheme="minorHAnsi"/>
          <w:b/>
          <w:bCs/>
          <w:color w:val="002677"/>
          <w:sz w:val="22"/>
          <w:szCs w:val="22"/>
          <w:lang w:val="el-GR"/>
        </w:rPr>
        <w:t>Τέταρτο Τρ</w:t>
      </w:r>
      <w:r>
        <w:rPr>
          <w:rFonts w:cstheme="minorHAnsi"/>
          <w:b/>
          <w:bCs/>
          <w:color w:val="002677"/>
          <w:sz w:val="22"/>
          <w:szCs w:val="22"/>
          <w:lang w:val="el-GR"/>
        </w:rPr>
        <w:t>ί</w:t>
      </w:r>
      <w:r w:rsidRPr="0074469D">
        <w:rPr>
          <w:rFonts w:cstheme="minorHAnsi"/>
          <w:b/>
          <w:bCs/>
          <w:color w:val="002677"/>
          <w:sz w:val="22"/>
          <w:szCs w:val="22"/>
          <w:lang w:val="el-GR"/>
        </w:rPr>
        <w:t>μ</w:t>
      </w:r>
      <w:r>
        <w:rPr>
          <w:rFonts w:cstheme="minorHAnsi"/>
          <w:b/>
          <w:bCs/>
          <w:color w:val="002677"/>
          <w:sz w:val="22"/>
          <w:szCs w:val="22"/>
          <w:lang w:val="el-GR"/>
        </w:rPr>
        <w:t>η</w:t>
      </w:r>
      <w:r w:rsidRPr="0074469D">
        <w:rPr>
          <w:rFonts w:cstheme="minorHAnsi"/>
          <w:b/>
          <w:bCs/>
          <w:color w:val="002677"/>
          <w:sz w:val="22"/>
          <w:szCs w:val="22"/>
          <w:lang w:val="el-GR"/>
        </w:rPr>
        <w:t>νο και Έτος 2023</w:t>
      </w:r>
    </w:p>
    <w:p w14:paraId="50155324" w14:textId="77777777" w:rsidR="00E90A54" w:rsidRPr="0074469D" w:rsidRDefault="00E90A54" w:rsidP="00E90A54">
      <w:pPr>
        <w:spacing w:after="120"/>
        <w:jc w:val="both"/>
        <w:rPr>
          <w:rFonts w:cstheme="minorHAnsi"/>
          <w:b/>
          <w:bCs/>
          <w:color w:val="002677"/>
          <w:sz w:val="22"/>
          <w:szCs w:val="22"/>
          <w:lang w:val="el-GR"/>
        </w:rPr>
      </w:pPr>
    </w:p>
    <w:tbl>
      <w:tblPr>
        <w:tblW w:w="10206" w:type="dxa"/>
        <w:tblCellMar>
          <w:left w:w="0" w:type="dxa"/>
          <w:right w:w="0" w:type="dxa"/>
        </w:tblCellMar>
        <w:tblLook w:val="04A0" w:firstRow="1" w:lastRow="0" w:firstColumn="1" w:lastColumn="0" w:noHBand="0" w:noVBand="1"/>
      </w:tblPr>
      <w:tblGrid>
        <w:gridCol w:w="4532"/>
        <w:gridCol w:w="928"/>
        <w:gridCol w:w="1063"/>
        <w:gridCol w:w="709"/>
        <w:gridCol w:w="1133"/>
        <w:gridCol w:w="1166"/>
        <w:gridCol w:w="675"/>
      </w:tblGrid>
      <w:tr w:rsidR="00E90A54" w:rsidRPr="0074469D" w14:paraId="357CB8CD" w14:textId="77777777" w:rsidTr="00CF5BC4">
        <w:trPr>
          <w:trHeight w:val="176"/>
        </w:trPr>
        <w:tc>
          <w:tcPr>
            <w:tcW w:w="4532" w:type="dxa"/>
            <w:tcBorders>
              <w:top w:val="single" w:sz="4" w:space="0" w:color="002677"/>
              <w:left w:val="nil"/>
              <w:bottom w:val="single" w:sz="4" w:space="0" w:color="002677"/>
              <w:right w:val="nil"/>
            </w:tcBorders>
            <w:shd w:val="clear" w:color="auto" w:fill="002677"/>
            <w:tcMar>
              <w:top w:w="13" w:type="dxa"/>
              <w:left w:w="97" w:type="dxa"/>
              <w:bottom w:w="0" w:type="dxa"/>
              <w:right w:w="97" w:type="dxa"/>
            </w:tcMar>
            <w:vAlign w:val="center"/>
          </w:tcPr>
          <w:p w14:paraId="5D236EFB" w14:textId="77777777" w:rsidR="00E90A54" w:rsidRPr="0074469D" w:rsidRDefault="00E90A54" w:rsidP="00CF5BC4">
            <w:pPr>
              <w:rPr>
                <w:rFonts w:eastAsia="Times New Roman" w:cstheme="minorHAnsi"/>
                <w:color w:val="FFFFFF" w:themeColor="background1"/>
                <w:sz w:val="22"/>
                <w:szCs w:val="22"/>
                <w:lang w:val="en-US" w:eastAsia="el-GR"/>
              </w:rPr>
            </w:pPr>
            <w:r w:rsidRPr="0074469D">
              <w:rPr>
                <w:rFonts w:cstheme="minorHAnsi"/>
                <w:color w:val="FFFFFF" w:themeColor="background1"/>
                <w:kern w:val="24"/>
                <w:sz w:val="22"/>
                <w:szCs w:val="22"/>
                <w:lang w:val="en-US"/>
              </w:rPr>
              <w:t>(</w:t>
            </w:r>
            <w:proofErr w:type="gramStart"/>
            <w:r w:rsidRPr="0074469D">
              <w:rPr>
                <w:rFonts w:cstheme="minorHAnsi"/>
                <w:color w:val="FFFFFF" w:themeColor="background1"/>
                <w:kern w:val="24"/>
                <w:sz w:val="22"/>
                <w:szCs w:val="22"/>
                <w:lang w:val="el-GR"/>
              </w:rPr>
              <w:t>σε</w:t>
            </w:r>
            <w:proofErr w:type="gramEnd"/>
            <w:r w:rsidRPr="0074469D">
              <w:rPr>
                <w:rFonts w:cstheme="minorHAnsi"/>
                <w:color w:val="FFFFFF" w:themeColor="background1"/>
                <w:kern w:val="24"/>
                <w:sz w:val="22"/>
                <w:szCs w:val="22"/>
                <w:lang w:val="en-US"/>
              </w:rPr>
              <w:t xml:space="preserve"> € </w:t>
            </w:r>
            <w:proofErr w:type="spellStart"/>
            <w:r w:rsidRPr="0074469D">
              <w:rPr>
                <w:rFonts w:cstheme="minorHAnsi"/>
                <w:color w:val="FFFFFF" w:themeColor="background1"/>
                <w:kern w:val="24"/>
                <w:sz w:val="22"/>
                <w:szCs w:val="22"/>
                <w:lang w:val="el-GR"/>
              </w:rPr>
              <w:t>εκατ</w:t>
            </w:r>
            <w:proofErr w:type="spellEnd"/>
            <w:r w:rsidRPr="0074469D">
              <w:rPr>
                <w:rFonts w:cstheme="minorHAnsi"/>
                <w:color w:val="FFFFFF" w:themeColor="background1"/>
                <w:kern w:val="24"/>
                <w:sz w:val="22"/>
                <w:szCs w:val="22"/>
                <w:lang w:val="en-US"/>
              </w:rPr>
              <w:t>.)</w:t>
            </w:r>
          </w:p>
        </w:tc>
        <w:tc>
          <w:tcPr>
            <w:tcW w:w="928" w:type="dxa"/>
            <w:tcBorders>
              <w:top w:val="single" w:sz="4" w:space="0" w:color="002677"/>
              <w:left w:val="nil"/>
              <w:bottom w:val="single" w:sz="4" w:space="0" w:color="002677"/>
              <w:right w:val="nil"/>
            </w:tcBorders>
            <w:shd w:val="clear" w:color="auto" w:fill="002677"/>
            <w:tcMar>
              <w:top w:w="13" w:type="dxa"/>
              <w:left w:w="97" w:type="dxa"/>
              <w:bottom w:w="0" w:type="dxa"/>
              <w:right w:w="97" w:type="dxa"/>
            </w:tcMar>
            <w:vAlign w:val="center"/>
          </w:tcPr>
          <w:p w14:paraId="33658A65"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597B1E28" w14:textId="77777777" w:rsidR="00E90A54" w:rsidRPr="0074469D" w:rsidRDefault="00E90A54" w:rsidP="00CF5BC4">
            <w:pPr>
              <w:jc w:val="center"/>
              <w:rPr>
                <w:rFonts w:eastAsia="Times New Roman" w:cstheme="minorHAnsi"/>
                <w:color w:val="FFFFFF" w:themeColor="background1"/>
                <w:sz w:val="22"/>
                <w:szCs w:val="22"/>
                <w:lang w:val="el-GR" w:eastAsia="el-GR"/>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063" w:type="dxa"/>
            <w:tcBorders>
              <w:top w:val="single" w:sz="4" w:space="0" w:color="002677"/>
              <w:left w:val="nil"/>
              <w:bottom w:val="single" w:sz="4" w:space="0" w:color="002677"/>
              <w:right w:val="nil"/>
            </w:tcBorders>
            <w:shd w:val="clear" w:color="auto" w:fill="002677"/>
            <w:vAlign w:val="center"/>
          </w:tcPr>
          <w:p w14:paraId="6340B9B9"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4521DC34" w14:textId="77777777" w:rsidR="00E90A54" w:rsidRPr="0074469D" w:rsidRDefault="00E90A54" w:rsidP="00CF5BC4">
            <w:pPr>
              <w:jc w:val="center"/>
              <w:rPr>
                <w:rFonts w:eastAsia="Times New Roman" w:cstheme="minorHAnsi"/>
                <w:color w:val="FFFFFF" w:themeColor="background1"/>
                <w:sz w:val="22"/>
                <w:szCs w:val="22"/>
                <w:lang w:val="en-US" w:eastAsia="el-GR"/>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709" w:type="dxa"/>
            <w:tcBorders>
              <w:top w:val="single" w:sz="4" w:space="0" w:color="002677"/>
              <w:left w:val="nil"/>
              <w:bottom w:val="single" w:sz="4" w:space="0" w:color="002677"/>
              <w:right w:val="nil"/>
            </w:tcBorders>
            <w:shd w:val="clear" w:color="auto" w:fill="002677"/>
            <w:vAlign w:val="center"/>
          </w:tcPr>
          <w:p w14:paraId="3F09833E" w14:textId="77777777" w:rsidR="00E90A54" w:rsidRPr="0074469D" w:rsidRDefault="00E90A54" w:rsidP="00CF5BC4">
            <w:pPr>
              <w:jc w:val="center"/>
              <w:rPr>
                <w:rFonts w:eastAsia="Times New Roman" w:cstheme="minorHAnsi"/>
                <w:color w:val="FFFFFF" w:themeColor="background1"/>
                <w:sz w:val="22"/>
                <w:szCs w:val="22"/>
                <w:lang w:val="el-GR" w:eastAsia="el-GR"/>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c>
          <w:tcPr>
            <w:tcW w:w="1133" w:type="dxa"/>
            <w:tcBorders>
              <w:top w:val="single" w:sz="4" w:space="0" w:color="002677"/>
              <w:left w:val="nil"/>
              <w:bottom w:val="single" w:sz="4" w:space="0" w:color="002677"/>
              <w:right w:val="nil"/>
            </w:tcBorders>
            <w:shd w:val="clear" w:color="auto" w:fill="002677"/>
            <w:vAlign w:val="center"/>
          </w:tcPr>
          <w:p w14:paraId="6AFCBEE2"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7D33CA60"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166" w:type="dxa"/>
            <w:tcBorders>
              <w:top w:val="single" w:sz="4" w:space="0" w:color="002677"/>
              <w:left w:val="nil"/>
              <w:bottom w:val="single" w:sz="4" w:space="0" w:color="002677"/>
              <w:right w:val="nil"/>
            </w:tcBorders>
            <w:shd w:val="clear" w:color="auto" w:fill="002677"/>
            <w:vAlign w:val="center"/>
          </w:tcPr>
          <w:p w14:paraId="46E7C2D4"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442A25E4"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675" w:type="dxa"/>
            <w:tcBorders>
              <w:top w:val="single" w:sz="4" w:space="0" w:color="002677"/>
              <w:left w:val="nil"/>
              <w:bottom w:val="single" w:sz="4" w:space="0" w:color="002677"/>
              <w:right w:val="nil"/>
            </w:tcBorders>
            <w:shd w:val="clear" w:color="auto" w:fill="002677"/>
            <w:vAlign w:val="center"/>
          </w:tcPr>
          <w:p w14:paraId="1FFC84BB" w14:textId="77777777" w:rsidR="00E90A54" w:rsidRPr="0074469D" w:rsidRDefault="00E90A54"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r>
      <w:tr w:rsidR="00E90A54" w:rsidRPr="0074469D" w14:paraId="3B70BC9A" w14:textId="77777777" w:rsidTr="00CF5BC4">
        <w:trPr>
          <w:trHeight w:val="169"/>
        </w:trPr>
        <w:tc>
          <w:tcPr>
            <w:tcW w:w="4532" w:type="dxa"/>
            <w:tcBorders>
              <w:top w:val="single" w:sz="4" w:space="0" w:color="002677"/>
              <w:left w:val="nil"/>
              <w:right w:val="nil"/>
            </w:tcBorders>
            <w:shd w:val="clear" w:color="auto" w:fill="auto"/>
            <w:tcMar>
              <w:top w:w="13" w:type="dxa"/>
              <w:left w:w="97" w:type="dxa"/>
              <w:bottom w:w="0" w:type="dxa"/>
              <w:right w:w="97" w:type="dxa"/>
            </w:tcMar>
            <w:vAlign w:val="center"/>
          </w:tcPr>
          <w:p w14:paraId="0CCA532A"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Έσοδ</w:t>
            </w:r>
            <w:proofErr w:type="spellEnd"/>
            <w:r w:rsidRPr="0074469D">
              <w:rPr>
                <w:rFonts w:eastAsia="Times New Roman" w:cstheme="minorHAnsi"/>
                <w:color w:val="002677"/>
                <w:sz w:val="22"/>
                <w:szCs w:val="22"/>
                <w:lang w:eastAsia="el-GR"/>
              </w:rPr>
              <w:t>α από τα</w:t>
            </w:r>
            <w:proofErr w:type="spellStart"/>
            <w:r w:rsidRPr="0074469D">
              <w:rPr>
                <w:rFonts w:eastAsia="Times New Roman" w:cstheme="minorHAnsi"/>
                <w:color w:val="002677"/>
                <w:sz w:val="22"/>
                <w:szCs w:val="22"/>
                <w:lang w:eastAsia="el-GR"/>
              </w:rPr>
              <w:t>κτικές</w:t>
            </w:r>
            <w:proofErr w:type="spellEnd"/>
            <w:r w:rsidRPr="0074469D">
              <w:rPr>
                <w:rFonts w:eastAsia="Times New Roman" w:cstheme="minorHAnsi"/>
                <w:color w:val="002677"/>
                <w:sz w:val="22"/>
                <w:szCs w:val="22"/>
                <w:lang w:eastAsia="el-GR"/>
              </w:rPr>
              <w:t xml:space="preserve"> π</w:t>
            </w:r>
            <w:proofErr w:type="spellStart"/>
            <w:r w:rsidRPr="0074469D">
              <w:rPr>
                <w:rFonts w:eastAsia="Times New Roman" w:cstheme="minorHAnsi"/>
                <w:color w:val="002677"/>
                <w:sz w:val="22"/>
                <w:szCs w:val="22"/>
                <w:lang w:eastAsia="el-GR"/>
              </w:rPr>
              <w:t>τήσεις</w:t>
            </w:r>
            <w:proofErr w:type="spellEnd"/>
            <w:r w:rsidRPr="0074469D">
              <w:rPr>
                <w:rFonts w:eastAsia="Times New Roman" w:cstheme="minorHAnsi"/>
                <w:color w:val="002677"/>
                <w:sz w:val="22"/>
                <w:szCs w:val="22"/>
                <w:lang w:eastAsia="el-GR"/>
              </w:rPr>
              <w:t xml:space="preserve"> </w:t>
            </w:r>
          </w:p>
        </w:tc>
        <w:tc>
          <w:tcPr>
            <w:tcW w:w="928" w:type="dxa"/>
            <w:tcBorders>
              <w:top w:val="single" w:sz="4" w:space="0" w:color="002677"/>
              <w:left w:val="nil"/>
              <w:right w:val="nil"/>
            </w:tcBorders>
            <w:shd w:val="clear" w:color="auto" w:fill="auto"/>
            <w:tcMar>
              <w:top w:w="13" w:type="dxa"/>
              <w:left w:w="13" w:type="dxa"/>
              <w:bottom w:w="0" w:type="dxa"/>
              <w:right w:w="13" w:type="dxa"/>
            </w:tcMar>
            <w:vAlign w:val="bottom"/>
          </w:tcPr>
          <w:p w14:paraId="48E518B2"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269,4</w:t>
            </w:r>
          </w:p>
        </w:tc>
        <w:tc>
          <w:tcPr>
            <w:tcW w:w="1063" w:type="dxa"/>
            <w:tcBorders>
              <w:top w:val="single" w:sz="4" w:space="0" w:color="002677"/>
              <w:left w:val="nil"/>
              <w:right w:val="nil"/>
            </w:tcBorders>
            <w:shd w:val="clear" w:color="auto" w:fill="EFF2F9"/>
            <w:vAlign w:val="bottom"/>
          </w:tcPr>
          <w:p w14:paraId="17F1457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309,5</w:t>
            </w:r>
          </w:p>
        </w:tc>
        <w:tc>
          <w:tcPr>
            <w:tcW w:w="709" w:type="dxa"/>
            <w:tcBorders>
              <w:top w:val="single" w:sz="4" w:space="0" w:color="002677"/>
              <w:left w:val="nil"/>
              <w:right w:val="nil"/>
            </w:tcBorders>
            <w:vAlign w:val="bottom"/>
          </w:tcPr>
          <w:p w14:paraId="1E030083"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15%</w:t>
            </w:r>
          </w:p>
        </w:tc>
        <w:tc>
          <w:tcPr>
            <w:tcW w:w="1133" w:type="dxa"/>
            <w:tcBorders>
              <w:top w:val="single" w:sz="4" w:space="0" w:color="002677"/>
              <w:left w:val="nil"/>
              <w:right w:val="nil"/>
            </w:tcBorders>
            <w:vAlign w:val="bottom"/>
          </w:tcPr>
          <w:p w14:paraId="743754F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1138,3</w:t>
            </w:r>
          </w:p>
        </w:tc>
        <w:tc>
          <w:tcPr>
            <w:tcW w:w="1166" w:type="dxa"/>
            <w:tcBorders>
              <w:top w:val="single" w:sz="4" w:space="0" w:color="002677"/>
              <w:left w:val="nil"/>
              <w:right w:val="nil"/>
            </w:tcBorders>
            <w:shd w:val="clear" w:color="auto" w:fill="EEF1F8"/>
            <w:vAlign w:val="bottom"/>
          </w:tcPr>
          <w:p w14:paraId="09C45EFB"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1442,6</w:t>
            </w:r>
          </w:p>
        </w:tc>
        <w:tc>
          <w:tcPr>
            <w:tcW w:w="675" w:type="dxa"/>
            <w:tcBorders>
              <w:top w:val="single" w:sz="4" w:space="0" w:color="002677"/>
              <w:left w:val="nil"/>
              <w:right w:val="nil"/>
            </w:tcBorders>
            <w:vAlign w:val="bottom"/>
          </w:tcPr>
          <w:p w14:paraId="4D7C7A6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27%</w:t>
            </w:r>
          </w:p>
        </w:tc>
      </w:tr>
      <w:tr w:rsidR="00E90A54" w:rsidRPr="0074469D" w14:paraId="3BB6EA26"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6F002B19"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Έσοδ</w:t>
            </w:r>
            <w:proofErr w:type="spellEnd"/>
            <w:r w:rsidRPr="0074469D">
              <w:rPr>
                <w:rFonts w:eastAsia="Times New Roman" w:cstheme="minorHAnsi"/>
                <w:color w:val="002677"/>
                <w:sz w:val="22"/>
                <w:szCs w:val="22"/>
                <w:lang w:eastAsia="el-GR"/>
              </w:rPr>
              <w:t>α από να</w:t>
            </w:r>
            <w:proofErr w:type="spellStart"/>
            <w:r w:rsidRPr="0074469D">
              <w:rPr>
                <w:rFonts w:eastAsia="Times New Roman" w:cstheme="minorHAnsi"/>
                <w:color w:val="002677"/>
                <w:sz w:val="22"/>
                <w:szCs w:val="22"/>
                <w:lang w:eastAsia="el-GR"/>
              </w:rPr>
              <w:t>υλωμένες</w:t>
            </w:r>
            <w:proofErr w:type="spellEnd"/>
            <w:r w:rsidRPr="0074469D">
              <w:rPr>
                <w:rFonts w:eastAsia="Times New Roman" w:cstheme="minorHAnsi"/>
                <w:color w:val="002677"/>
                <w:sz w:val="22"/>
                <w:szCs w:val="22"/>
                <w:lang w:eastAsia="el-GR"/>
              </w:rPr>
              <w:t xml:space="preserve"> π</w:t>
            </w:r>
            <w:proofErr w:type="spellStart"/>
            <w:r w:rsidRPr="0074469D">
              <w:rPr>
                <w:rFonts w:eastAsia="Times New Roman" w:cstheme="minorHAnsi"/>
                <w:color w:val="002677"/>
                <w:sz w:val="22"/>
                <w:szCs w:val="22"/>
                <w:lang w:eastAsia="el-GR"/>
              </w:rPr>
              <w:t>τήσεις</w:t>
            </w:r>
            <w:proofErr w:type="spellEnd"/>
          </w:p>
        </w:tc>
        <w:tc>
          <w:tcPr>
            <w:tcW w:w="928" w:type="dxa"/>
            <w:tcBorders>
              <w:left w:val="nil"/>
              <w:right w:val="nil"/>
            </w:tcBorders>
            <w:shd w:val="clear" w:color="auto" w:fill="auto"/>
            <w:tcMar>
              <w:top w:w="13" w:type="dxa"/>
              <w:left w:w="13" w:type="dxa"/>
              <w:bottom w:w="0" w:type="dxa"/>
              <w:right w:w="13" w:type="dxa"/>
            </w:tcMar>
            <w:vAlign w:val="bottom"/>
          </w:tcPr>
          <w:p w14:paraId="74823F0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14,6</w:t>
            </w:r>
          </w:p>
        </w:tc>
        <w:tc>
          <w:tcPr>
            <w:tcW w:w="1063" w:type="dxa"/>
            <w:tcBorders>
              <w:left w:val="nil"/>
              <w:right w:val="nil"/>
            </w:tcBorders>
            <w:shd w:val="clear" w:color="auto" w:fill="EFF2F9"/>
            <w:vAlign w:val="bottom"/>
          </w:tcPr>
          <w:p w14:paraId="43B93E4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17,8</w:t>
            </w:r>
          </w:p>
        </w:tc>
        <w:tc>
          <w:tcPr>
            <w:tcW w:w="709" w:type="dxa"/>
            <w:tcBorders>
              <w:left w:val="nil"/>
              <w:right w:val="nil"/>
            </w:tcBorders>
            <w:vAlign w:val="bottom"/>
          </w:tcPr>
          <w:p w14:paraId="3496BC9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22%</w:t>
            </w:r>
          </w:p>
        </w:tc>
        <w:tc>
          <w:tcPr>
            <w:tcW w:w="1133" w:type="dxa"/>
            <w:tcBorders>
              <w:left w:val="nil"/>
              <w:right w:val="nil"/>
            </w:tcBorders>
            <w:vAlign w:val="bottom"/>
          </w:tcPr>
          <w:p w14:paraId="15CE2A21"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70,0</w:t>
            </w:r>
          </w:p>
        </w:tc>
        <w:tc>
          <w:tcPr>
            <w:tcW w:w="1166" w:type="dxa"/>
            <w:tcBorders>
              <w:left w:val="nil"/>
              <w:right w:val="nil"/>
            </w:tcBorders>
            <w:shd w:val="clear" w:color="auto" w:fill="EEF1F8"/>
            <w:vAlign w:val="bottom"/>
          </w:tcPr>
          <w:p w14:paraId="2132E0B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93,8</w:t>
            </w:r>
          </w:p>
        </w:tc>
        <w:tc>
          <w:tcPr>
            <w:tcW w:w="675" w:type="dxa"/>
            <w:tcBorders>
              <w:left w:val="nil"/>
              <w:right w:val="nil"/>
            </w:tcBorders>
            <w:vAlign w:val="bottom"/>
          </w:tcPr>
          <w:p w14:paraId="37E3DD8B"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34%</w:t>
            </w:r>
          </w:p>
        </w:tc>
      </w:tr>
      <w:tr w:rsidR="00E90A54" w:rsidRPr="00A16FF1" w14:paraId="4C3B2800" w14:textId="77777777" w:rsidTr="00CF5BC4">
        <w:trPr>
          <w:trHeight w:val="169"/>
        </w:trPr>
        <w:tc>
          <w:tcPr>
            <w:tcW w:w="4532" w:type="dxa"/>
            <w:tcBorders>
              <w:left w:val="nil"/>
              <w:bottom w:val="single" w:sz="4" w:space="0" w:color="002677"/>
              <w:right w:val="nil"/>
            </w:tcBorders>
            <w:shd w:val="clear" w:color="auto" w:fill="auto"/>
            <w:tcMar>
              <w:top w:w="13" w:type="dxa"/>
              <w:left w:w="97" w:type="dxa"/>
              <w:bottom w:w="0" w:type="dxa"/>
              <w:right w:w="97" w:type="dxa"/>
            </w:tcMar>
            <w:vAlign w:val="center"/>
          </w:tcPr>
          <w:p w14:paraId="734186AC" w14:textId="77777777" w:rsidR="00E90A54" w:rsidRPr="0074469D" w:rsidRDefault="00E90A54" w:rsidP="00CF5BC4">
            <w:pPr>
              <w:rPr>
                <w:rFonts w:eastAsia="Times New Roman" w:cstheme="minorHAnsi"/>
                <w:color w:val="002677"/>
                <w:sz w:val="22"/>
                <w:szCs w:val="22"/>
                <w:lang w:val="el-GR" w:eastAsia="el-GR"/>
              </w:rPr>
            </w:pPr>
            <w:r w:rsidRPr="0074469D">
              <w:rPr>
                <w:rFonts w:eastAsia="Times New Roman" w:cstheme="minorHAnsi"/>
                <w:color w:val="002677"/>
                <w:sz w:val="22"/>
                <w:szCs w:val="22"/>
                <w:lang w:val="el-GR" w:eastAsia="el-GR"/>
              </w:rPr>
              <w:t>Άλλα έσοδα εκμετάλλευσης που σχετίζονται με τις πτήσεις</w:t>
            </w:r>
          </w:p>
        </w:tc>
        <w:tc>
          <w:tcPr>
            <w:tcW w:w="928" w:type="dxa"/>
            <w:tcBorders>
              <w:left w:val="nil"/>
              <w:bottom w:val="single" w:sz="4" w:space="0" w:color="002677"/>
              <w:right w:val="nil"/>
            </w:tcBorders>
            <w:shd w:val="clear" w:color="auto" w:fill="auto"/>
            <w:tcMar>
              <w:top w:w="13" w:type="dxa"/>
              <w:left w:w="13" w:type="dxa"/>
              <w:bottom w:w="0" w:type="dxa"/>
              <w:right w:w="13" w:type="dxa"/>
            </w:tcMar>
            <w:vAlign w:val="bottom"/>
          </w:tcPr>
          <w:p w14:paraId="33D870A4"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33,4</w:t>
            </w:r>
          </w:p>
        </w:tc>
        <w:tc>
          <w:tcPr>
            <w:tcW w:w="1063" w:type="dxa"/>
            <w:tcBorders>
              <w:left w:val="nil"/>
              <w:bottom w:val="single" w:sz="4" w:space="0" w:color="002677"/>
              <w:right w:val="nil"/>
            </w:tcBorders>
            <w:shd w:val="clear" w:color="auto" w:fill="EFF2F9"/>
            <w:vAlign w:val="bottom"/>
          </w:tcPr>
          <w:p w14:paraId="11661CAC"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34,2</w:t>
            </w:r>
          </w:p>
        </w:tc>
        <w:tc>
          <w:tcPr>
            <w:tcW w:w="709" w:type="dxa"/>
            <w:tcBorders>
              <w:left w:val="nil"/>
              <w:bottom w:val="single" w:sz="4" w:space="0" w:color="002677"/>
              <w:right w:val="nil"/>
            </w:tcBorders>
            <w:vAlign w:val="bottom"/>
          </w:tcPr>
          <w:p w14:paraId="1566A4D7"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2%</w:t>
            </w:r>
          </w:p>
        </w:tc>
        <w:tc>
          <w:tcPr>
            <w:tcW w:w="1133" w:type="dxa"/>
            <w:tcBorders>
              <w:left w:val="nil"/>
              <w:bottom w:val="single" w:sz="4" w:space="0" w:color="002677"/>
              <w:right w:val="nil"/>
            </w:tcBorders>
            <w:vAlign w:val="bottom"/>
          </w:tcPr>
          <w:p w14:paraId="1DCE81FB"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128,5</w:t>
            </w:r>
          </w:p>
        </w:tc>
        <w:tc>
          <w:tcPr>
            <w:tcW w:w="1166" w:type="dxa"/>
            <w:tcBorders>
              <w:left w:val="nil"/>
              <w:bottom w:val="single" w:sz="4" w:space="0" w:color="002677"/>
              <w:right w:val="nil"/>
            </w:tcBorders>
            <w:shd w:val="clear" w:color="auto" w:fill="EEF1F8"/>
            <w:vAlign w:val="bottom"/>
          </w:tcPr>
          <w:p w14:paraId="165D44AA"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156,7</w:t>
            </w:r>
          </w:p>
        </w:tc>
        <w:tc>
          <w:tcPr>
            <w:tcW w:w="675" w:type="dxa"/>
            <w:tcBorders>
              <w:left w:val="nil"/>
              <w:bottom w:val="single" w:sz="4" w:space="0" w:color="002677"/>
              <w:right w:val="nil"/>
            </w:tcBorders>
            <w:vAlign w:val="bottom"/>
          </w:tcPr>
          <w:p w14:paraId="131FF65E" w14:textId="77777777" w:rsidR="00E90A54" w:rsidRPr="00D35150" w:rsidRDefault="00E90A54" w:rsidP="00CF5BC4">
            <w:pPr>
              <w:jc w:val="center"/>
              <w:rPr>
                <w:rFonts w:cstheme="minorHAnsi"/>
                <w:color w:val="002677"/>
                <w:sz w:val="22"/>
                <w:szCs w:val="22"/>
              </w:rPr>
            </w:pPr>
            <w:r w:rsidRPr="00342110">
              <w:rPr>
                <w:rFonts w:cstheme="minorHAnsi"/>
                <w:color w:val="002677"/>
                <w:sz w:val="22"/>
                <w:szCs w:val="22"/>
              </w:rPr>
              <w:t>22%</w:t>
            </w:r>
          </w:p>
        </w:tc>
      </w:tr>
      <w:tr w:rsidR="00E90A54" w:rsidRPr="00A16FF1" w14:paraId="691E2D09" w14:textId="77777777" w:rsidTr="00CF5BC4">
        <w:trPr>
          <w:trHeight w:val="169"/>
        </w:trPr>
        <w:tc>
          <w:tcPr>
            <w:tcW w:w="4532" w:type="dxa"/>
            <w:tcBorders>
              <w:top w:val="single" w:sz="4" w:space="0" w:color="002677"/>
              <w:left w:val="nil"/>
              <w:bottom w:val="single" w:sz="4" w:space="0" w:color="002677"/>
              <w:right w:val="nil"/>
            </w:tcBorders>
            <w:shd w:val="clear" w:color="auto" w:fill="auto"/>
            <w:tcMar>
              <w:top w:w="13" w:type="dxa"/>
              <w:left w:w="97" w:type="dxa"/>
              <w:bottom w:w="0" w:type="dxa"/>
              <w:right w:w="97" w:type="dxa"/>
            </w:tcMar>
            <w:vAlign w:val="center"/>
          </w:tcPr>
          <w:p w14:paraId="147A5627" w14:textId="77777777" w:rsidR="00E90A54" w:rsidRPr="00342110" w:rsidRDefault="00E90A54" w:rsidP="00CF5BC4">
            <w:pPr>
              <w:rPr>
                <w:rFonts w:eastAsia="Times New Roman" w:cstheme="minorHAnsi"/>
                <w:b/>
                <w:bCs/>
                <w:color w:val="002677"/>
                <w:sz w:val="22"/>
                <w:szCs w:val="22"/>
                <w:lang w:val="el-GR" w:eastAsia="el-GR"/>
              </w:rPr>
            </w:pPr>
            <w:r w:rsidRPr="00342110">
              <w:rPr>
                <w:rFonts w:eastAsia="Times New Roman" w:cstheme="minorHAnsi"/>
                <w:b/>
                <w:bCs/>
                <w:color w:val="002677"/>
                <w:sz w:val="22"/>
                <w:szCs w:val="22"/>
                <w:lang w:val="el-GR" w:eastAsia="el-GR"/>
              </w:rPr>
              <w:t>Έσοδα από συμβάσεις με πελάτες</w:t>
            </w:r>
          </w:p>
        </w:tc>
        <w:tc>
          <w:tcPr>
            <w:tcW w:w="928" w:type="dxa"/>
            <w:tcBorders>
              <w:top w:val="single" w:sz="4" w:space="0" w:color="002677"/>
              <w:left w:val="nil"/>
              <w:bottom w:val="single" w:sz="4" w:space="0" w:color="002677"/>
              <w:right w:val="nil"/>
            </w:tcBorders>
            <w:shd w:val="clear" w:color="auto" w:fill="auto"/>
            <w:tcMar>
              <w:top w:w="13" w:type="dxa"/>
              <w:left w:w="13" w:type="dxa"/>
              <w:bottom w:w="0" w:type="dxa"/>
              <w:right w:w="13" w:type="dxa"/>
            </w:tcMar>
            <w:vAlign w:val="bottom"/>
          </w:tcPr>
          <w:p w14:paraId="3447DAF4"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317,4</w:t>
            </w:r>
          </w:p>
        </w:tc>
        <w:tc>
          <w:tcPr>
            <w:tcW w:w="1063" w:type="dxa"/>
            <w:tcBorders>
              <w:top w:val="single" w:sz="4" w:space="0" w:color="002677"/>
              <w:left w:val="nil"/>
              <w:bottom w:val="single" w:sz="4" w:space="0" w:color="002677"/>
              <w:right w:val="nil"/>
            </w:tcBorders>
            <w:shd w:val="clear" w:color="auto" w:fill="EFF2F9"/>
            <w:vAlign w:val="bottom"/>
          </w:tcPr>
          <w:p w14:paraId="43A792BD"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361,4</w:t>
            </w:r>
          </w:p>
        </w:tc>
        <w:tc>
          <w:tcPr>
            <w:tcW w:w="709" w:type="dxa"/>
            <w:tcBorders>
              <w:top w:val="single" w:sz="4" w:space="0" w:color="002677"/>
              <w:left w:val="nil"/>
              <w:bottom w:val="single" w:sz="4" w:space="0" w:color="002677"/>
              <w:right w:val="nil"/>
            </w:tcBorders>
            <w:vAlign w:val="bottom"/>
          </w:tcPr>
          <w:p w14:paraId="0EB53D2C"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14%</w:t>
            </w:r>
          </w:p>
        </w:tc>
        <w:tc>
          <w:tcPr>
            <w:tcW w:w="1133" w:type="dxa"/>
            <w:tcBorders>
              <w:top w:val="single" w:sz="4" w:space="0" w:color="002677"/>
              <w:left w:val="nil"/>
              <w:bottom w:val="single" w:sz="4" w:space="0" w:color="002677"/>
              <w:right w:val="nil"/>
            </w:tcBorders>
            <w:vAlign w:val="bottom"/>
          </w:tcPr>
          <w:p w14:paraId="59F872A9"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1.336,8</w:t>
            </w:r>
          </w:p>
        </w:tc>
        <w:tc>
          <w:tcPr>
            <w:tcW w:w="1166" w:type="dxa"/>
            <w:tcBorders>
              <w:top w:val="single" w:sz="4" w:space="0" w:color="002677"/>
              <w:left w:val="nil"/>
              <w:bottom w:val="single" w:sz="4" w:space="0" w:color="002677"/>
              <w:right w:val="nil"/>
            </w:tcBorders>
            <w:shd w:val="clear" w:color="auto" w:fill="EEF1F8"/>
            <w:vAlign w:val="bottom"/>
          </w:tcPr>
          <w:p w14:paraId="2B53A7A5"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1.693,1</w:t>
            </w:r>
          </w:p>
        </w:tc>
        <w:tc>
          <w:tcPr>
            <w:tcW w:w="675" w:type="dxa"/>
            <w:tcBorders>
              <w:top w:val="single" w:sz="4" w:space="0" w:color="002677"/>
              <w:left w:val="nil"/>
              <w:bottom w:val="single" w:sz="4" w:space="0" w:color="002677"/>
              <w:right w:val="nil"/>
            </w:tcBorders>
            <w:vAlign w:val="bottom"/>
          </w:tcPr>
          <w:p w14:paraId="43532E25"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27%</w:t>
            </w:r>
          </w:p>
        </w:tc>
      </w:tr>
      <w:tr w:rsidR="00E90A54" w:rsidRPr="0074469D" w14:paraId="39A84229" w14:textId="77777777" w:rsidTr="00CF5BC4">
        <w:trPr>
          <w:trHeight w:val="169"/>
        </w:trPr>
        <w:tc>
          <w:tcPr>
            <w:tcW w:w="4532" w:type="dxa"/>
            <w:tcBorders>
              <w:top w:val="single" w:sz="4" w:space="0" w:color="002677"/>
              <w:left w:val="nil"/>
              <w:right w:val="nil"/>
            </w:tcBorders>
            <w:shd w:val="clear" w:color="auto" w:fill="auto"/>
            <w:tcMar>
              <w:top w:w="13" w:type="dxa"/>
              <w:left w:w="97" w:type="dxa"/>
              <w:bottom w:w="0" w:type="dxa"/>
              <w:right w:w="97" w:type="dxa"/>
            </w:tcMar>
            <w:vAlign w:val="center"/>
          </w:tcPr>
          <w:p w14:paraId="45B2AC2E"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Λοι</w:t>
            </w:r>
            <w:proofErr w:type="spellEnd"/>
            <w:r w:rsidRPr="0074469D">
              <w:rPr>
                <w:rFonts w:eastAsia="Times New Roman" w:cstheme="minorHAnsi"/>
                <w:color w:val="002677"/>
                <w:sz w:val="22"/>
                <w:szCs w:val="22"/>
                <w:lang w:eastAsia="el-GR"/>
              </w:rPr>
              <w:t xml:space="preserve">πά </w:t>
            </w:r>
            <w:proofErr w:type="spellStart"/>
            <w:r w:rsidRPr="0074469D">
              <w:rPr>
                <w:rFonts w:eastAsia="Times New Roman" w:cstheme="minorHAnsi"/>
                <w:color w:val="002677"/>
                <w:sz w:val="22"/>
                <w:szCs w:val="22"/>
                <w:lang w:eastAsia="el-GR"/>
              </w:rPr>
              <w:t>έσοδ</w:t>
            </w:r>
            <w:proofErr w:type="spellEnd"/>
            <w:r w:rsidRPr="0074469D">
              <w:rPr>
                <w:rFonts w:eastAsia="Times New Roman" w:cstheme="minorHAnsi"/>
                <w:color w:val="002677"/>
                <w:sz w:val="22"/>
                <w:szCs w:val="22"/>
                <w:lang w:eastAsia="el-GR"/>
              </w:rPr>
              <w:t>α</w:t>
            </w:r>
          </w:p>
        </w:tc>
        <w:tc>
          <w:tcPr>
            <w:tcW w:w="928" w:type="dxa"/>
            <w:tcBorders>
              <w:top w:val="single" w:sz="4" w:space="0" w:color="002677"/>
              <w:left w:val="nil"/>
              <w:right w:val="nil"/>
            </w:tcBorders>
            <w:shd w:val="clear" w:color="auto" w:fill="auto"/>
            <w:tcMar>
              <w:top w:w="13" w:type="dxa"/>
              <w:left w:w="13" w:type="dxa"/>
              <w:bottom w:w="0" w:type="dxa"/>
              <w:right w:w="13" w:type="dxa"/>
            </w:tcMar>
            <w:vAlign w:val="bottom"/>
          </w:tcPr>
          <w:p w14:paraId="7284287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9,6</w:t>
            </w:r>
          </w:p>
        </w:tc>
        <w:tc>
          <w:tcPr>
            <w:tcW w:w="1063" w:type="dxa"/>
            <w:tcBorders>
              <w:top w:val="single" w:sz="4" w:space="0" w:color="002677"/>
              <w:left w:val="nil"/>
              <w:right w:val="nil"/>
            </w:tcBorders>
            <w:shd w:val="clear" w:color="auto" w:fill="EFF2F9"/>
            <w:vAlign w:val="bottom"/>
          </w:tcPr>
          <w:p w14:paraId="53124410"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7,3</w:t>
            </w:r>
          </w:p>
        </w:tc>
        <w:tc>
          <w:tcPr>
            <w:tcW w:w="709" w:type="dxa"/>
            <w:tcBorders>
              <w:top w:val="single" w:sz="4" w:space="0" w:color="002677"/>
              <w:left w:val="nil"/>
              <w:right w:val="nil"/>
            </w:tcBorders>
            <w:vAlign w:val="bottom"/>
          </w:tcPr>
          <w:p w14:paraId="7EC9EF01"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-24%</w:t>
            </w:r>
          </w:p>
        </w:tc>
        <w:tc>
          <w:tcPr>
            <w:tcW w:w="1133" w:type="dxa"/>
            <w:tcBorders>
              <w:top w:val="single" w:sz="4" w:space="0" w:color="002677"/>
              <w:left w:val="nil"/>
              <w:right w:val="nil"/>
            </w:tcBorders>
            <w:vAlign w:val="bottom"/>
          </w:tcPr>
          <w:p w14:paraId="23E2E75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44,6</w:t>
            </w:r>
          </w:p>
        </w:tc>
        <w:tc>
          <w:tcPr>
            <w:tcW w:w="1166" w:type="dxa"/>
            <w:tcBorders>
              <w:top w:val="single" w:sz="4" w:space="0" w:color="002677"/>
              <w:left w:val="nil"/>
              <w:right w:val="nil"/>
            </w:tcBorders>
            <w:shd w:val="clear" w:color="auto" w:fill="EEF1F8"/>
            <w:vAlign w:val="bottom"/>
          </w:tcPr>
          <w:p w14:paraId="52D280C6"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31,1</w:t>
            </w:r>
          </w:p>
        </w:tc>
        <w:tc>
          <w:tcPr>
            <w:tcW w:w="675" w:type="dxa"/>
            <w:tcBorders>
              <w:top w:val="single" w:sz="4" w:space="0" w:color="002677"/>
              <w:left w:val="nil"/>
              <w:right w:val="nil"/>
            </w:tcBorders>
            <w:vAlign w:val="bottom"/>
          </w:tcPr>
          <w:p w14:paraId="70A3094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-30%</w:t>
            </w:r>
          </w:p>
        </w:tc>
      </w:tr>
      <w:tr w:rsidR="00E90A54" w:rsidRPr="0074469D" w14:paraId="50672C81"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06FEF67D" w14:textId="77777777" w:rsidR="00E90A54" w:rsidRPr="0074469D" w:rsidRDefault="00E90A54" w:rsidP="00CF5BC4">
            <w:pPr>
              <w:rPr>
                <w:rFonts w:eastAsia="Times New Roman" w:cstheme="minorHAnsi"/>
                <w:color w:val="002677"/>
                <w:sz w:val="22"/>
                <w:szCs w:val="22"/>
                <w:lang w:eastAsia="el-GR"/>
              </w:rPr>
            </w:pPr>
            <w:r w:rsidRPr="0074469D">
              <w:rPr>
                <w:rFonts w:eastAsia="Times New Roman" w:cstheme="minorHAnsi"/>
                <w:color w:val="002677"/>
                <w:sz w:val="22"/>
                <w:szCs w:val="22"/>
                <w:lang w:eastAsia="el-GR"/>
              </w:rPr>
              <w:t>Πα</w:t>
            </w:r>
            <w:proofErr w:type="spellStart"/>
            <w:r w:rsidRPr="0074469D">
              <w:rPr>
                <w:rFonts w:eastAsia="Times New Roman" w:cstheme="minorHAnsi"/>
                <w:color w:val="002677"/>
                <w:sz w:val="22"/>
                <w:szCs w:val="22"/>
                <w:lang w:eastAsia="el-GR"/>
              </w:rPr>
              <w:t>ροχές</w:t>
            </w:r>
            <w:proofErr w:type="spellEnd"/>
            <w:r w:rsidRPr="0074469D">
              <w:rPr>
                <w:rFonts w:eastAsia="Times New Roman" w:cstheme="minorHAnsi"/>
                <w:color w:val="002677"/>
                <w:sz w:val="22"/>
                <w:szCs w:val="22"/>
                <w:lang w:eastAsia="el-GR"/>
              </w:rPr>
              <w:t xml:space="preserve"> </w:t>
            </w:r>
            <w:proofErr w:type="spellStart"/>
            <w:r w:rsidRPr="0074469D">
              <w:rPr>
                <w:rFonts w:eastAsia="Times New Roman" w:cstheme="minorHAnsi"/>
                <w:color w:val="002677"/>
                <w:sz w:val="22"/>
                <w:szCs w:val="22"/>
                <w:lang w:eastAsia="el-GR"/>
              </w:rPr>
              <w:t>σε</w:t>
            </w:r>
            <w:proofErr w:type="spellEnd"/>
            <w:r w:rsidRPr="0074469D">
              <w:rPr>
                <w:rFonts w:eastAsia="Times New Roman" w:cstheme="minorHAnsi"/>
                <w:color w:val="002677"/>
                <w:sz w:val="22"/>
                <w:szCs w:val="22"/>
                <w:lang w:eastAsia="el-GR"/>
              </w:rPr>
              <w:t xml:space="preserve"> </w:t>
            </w:r>
            <w:proofErr w:type="spellStart"/>
            <w:r w:rsidRPr="0074469D">
              <w:rPr>
                <w:rFonts w:eastAsia="Times New Roman" w:cstheme="minorHAnsi"/>
                <w:color w:val="002677"/>
                <w:sz w:val="22"/>
                <w:szCs w:val="22"/>
                <w:lang w:eastAsia="el-GR"/>
              </w:rPr>
              <w:t>εργ</w:t>
            </w:r>
            <w:proofErr w:type="spellEnd"/>
            <w:r w:rsidRPr="0074469D">
              <w:rPr>
                <w:rFonts w:eastAsia="Times New Roman" w:cstheme="minorHAnsi"/>
                <w:color w:val="002677"/>
                <w:sz w:val="22"/>
                <w:szCs w:val="22"/>
                <w:lang w:eastAsia="el-GR"/>
              </w:rPr>
              <w:t>αζόμενους</w:t>
            </w:r>
          </w:p>
        </w:tc>
        <w:tc>
          <w:tcPr>
            <w:tcW w:w="928" w:type="dxa"/>
            <w:tcBorders>
              <w:left w:val="nil"/>
              <w:right w:val="nil"/>
            </w:tcBorders>
            <w:shd w:val="clear" w:color="auto" w:fill="auto"/>
            <w:tcMar>
              <w:top w:w="13" w:type="dxa"/>
              <w:left w:w="13" w:type="dxa"/>
              <w:bottom w:w="0" w:type="dxa"/>
              <w:right w:w="13" w:type="dxa"/>
            </w:tcMar>
            <w:vAlign w:val="bottom"/>
          </w:tcPr>
          <w:p w14:paraId="7E42D9D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(43,1)</w:t>
            </w:r>
          </w:p>
        </w:tc>
        <w:tc>
          <w:tcPr>
            <w:tcW w:w="1063" w:type="dxa"/>
            <w:tcBorders>
              <w:left w:val="nil"/>
              <w:right w:val="nil"/>
            </w:tcBorders>
            <w:shd w:val="clear" w:color="auto" w:fill="EFF2F9"/>
            <w:vAlign w:val="bottom"/>
          </w:tcPr>
          <w:p w14:paraId="65AC3BC3"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(52,8)</w:t>
            </w:r>
          </w:p>
        </w:tc>
        <w:tc>
          <w:tcPr>
            <w:tcW w:w="709" w:type="dxa"/>
            <w:tcBorders>
              <w:left w:val="nil"/>
              <w:right w:val="nil"/>
            </w:tcBorders>
            <w:vAlign w:val="bottom"/>
          </w:tcPr>
          <w:p w14:paraId="1B7D914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23%</w:t>
            </w:r>
          </w:p>
        </w:tc>
        <w:tc>
          <w:tcPr>
            <w:tcW w:w="1133" w:type="dxa"/>
            <w:tcBorders>
              <w:left w:val="nil"/>
              <w:right w:val="nil"/>
            </w:tcBorders>
            <w:vAlign w:val="bottom"/>
          </w:tcPr>
          <w:p w14:paraId="3B3AA6F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(133,4)</w:t>
            </w:r>
          </w:p>
        </w:tc>
        <w:tc>
          <w:tcPr>
            <w:tcW w:w="1166" w:type="dxa"/>
            <w:tcBorders>
              <w:left w:val="nil"/>
              <w:right w:val="nil"/>
            </w:tcBorders>
            <w:shd w:val="clear" w:color="auto" w:fill="EEF1F8"/>
            <w:vAlign w:val="bottom"/>
          </w:tcPr>
          <w:p w14:paraId="5424DDBF"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(182,3)</w:t>
            </w:r>
          </w:p>
        </w:tc>
        <w:tc>
          <w:tcPr>
            <w:tcW w:w="675" w:type="dxa"/>
            <w:tcBorders>
              <w:left w:val="nil"/>
              <w:right w:val="nil"/>
            </w:tcBorders>
            <w:vAlign w:val="bottom"/>
          </w:tcPr>
          <w:p w14:paraId="255BDE2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37%</w:t>
            </w:r>
          </w:p>
        </w:tc>
      </w:tr>
      <w:tr w:rsidR="00E90A54" w:rsidRPr="0074469D" w14:paraId="147D8854"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212327A2" w14:textId="77777777" w:rsidR="00E90A54" w:rsidRPr="0074469D" w:rsidRDefault="00E90A54" w:rsidP="00CF5BC4">
            <w:pPr>
              <w:rPr>
                <w:rFonts w:eastAsia="Times New Roman" w:cstheme="minorHAnsi"/>
                <w:color w:val="002677"/>
                <w:sz w:val="22"/>
                <w:szCs w:val="22"/>
                <w:lang w:eastAsia="el-GR"/>
              </w:rPr>
            </w:pPr>
            <w:r w:rsidRPr="0074469D">
              <w:rPr>
                <w:rFonts w:eastAsia="Times New Roman" w:cstheme="minorHAnsi"/>
                <w:color w:val="002677"/>
                <w:sz w:val="22"/>
                <w:szCs w:val="22"/>
                <w:lang w:eastAsia="el-GR"/>
              </w:rPr>
              <w:t>Κα</w:t>
            </w:r>
            <w:proofErr w:type="spellStart"/>
            <w:r w:rsidRPr="0074469D">
              <w:rPr>
                <w:rFonts w:eastAsia="Times New Roman" w:cstheme="minorHAnsi"/>
                <w:color w:val="002677"/>
                <w:sz w:val="22"/>
                <w:szCs w:val="22"/>
                <w:lang w:eastAsia="el-GR"/>
              </w:rPr>
              <w:t>ύσιμ</w:t>
            </w:r>
            <w:proofErr w:type="spellEnd"/>
            <w:r w:rsidRPr="0074469D">
              <w:rPr>
                <w:rFonts w:eastAsia="Times New Roman" w:cstheme="minorHAnsi"/>
                <w:color w:val="002677"/>
                <w:sz w:val="22"/>
                <w:szCs w:val="22"/>
                <w:lang w:eastAsia="el-GR"/>
              </w:rPr>
              <w:t xml:space="preserve">α </w:t>
            </w:r>
            <w:proofErr w:type="spellStart"/>
            <w:r w:rsidRPr="0074469D">
              <w:rPr>
                <w:rFonts w:eastAsia="Times New Roman" w:cstheme="minorHAnsi"/>
                <w:color w:val="002677"/>
                <w:sz w:val="22"/>
                <w:szCs w:val="22"/>
                <w:lang w:eastAsia="el-GR"/>
              </w:rPr>
              <w:t>Αεροσκ</w:t>
            </w:r>
            <w:proofErr w:type="spellEnd"/>
            <w:r w:rsidRPr="0074469D">
              <w:rPr>
                <w:rFonts w:eastAsia="Times New Roman" w:cstheme="minorHAnsi"/>
                <w:color w:val="002677"/>
                <w:sz w:val="22"/>
                <w:szCs w:val="22"/>
                <w:lang w:eastAsia="el-GR"/>
              </w:rPr>
              <w:t>αφών</w:t>
            </w:r>
          </w:p>
        </w:tc>
        <w:tc>
          <w:tcPr>
            <w:tcW w:w="928" w:type="dxa"/>
            <w:tcBorders>
              <w:left w:val="nil"/>
              <w:right w:val="nil"/>
            </w:tcBorders>
            <w:shd w:val="clear" w:color="auto" w:fill="auto"/>
            <w:tcMar>
              <w:top w:w="13" w:type="dxa"/>
              <w:left w:w="13" w:type="dxa"/>
              <w:bottom w:w="0" w:type="dxa"/>
              <w:right w:w="13" w:type="dxa"/>
            </w:tcMar>
            <w:vAlign w:val="bottom"/>
          </w:tcPr>
          <w:p w14:paraId="5CB4325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(84,5)</w:t>
            </w:r>
          </w:p>
        </w:tc>
        <w:tc>
          <w:tcPr>
            <w:tcW w:w="1063" w:type="dxa"/>
            <w:tcBorders>
              <w:left w:val="nil"/>
              <w:right w:val="nil"/>
            </w:tcBorders>
            <w:shd w:val="clear" w:color="auto" w:fill="EFF2F9"/>
            <w:vAlign w:val="bottom"/>
          </w:tcPr>
          <w:p w14:paraId="07FD02B0"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(90,9)</w:t>
            </w:r>
          </w:p>
        </w:tc>
        <w:tc>
          <w:tcPr>
            <w:tcW w:w="709" w:type="dxa"/>
            <w:tcBorders>
              <w:left w:val="nil"/>
              <w:right w:val="nil"/>
            </w:tcBorders>
            <w:vAlign w:val="bottom"/>
          </w:tcPr>
          <w:p w14:paraId="105CD8CE"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8%</w:t>
            </w:r>
          </w:p>
        </w:tc>
        <w:tc>
          <w:tcPr>
            <w:tcW w:w="1133" w:type="dxa"/>
            <w:tcBorders>
              <w:left w:val="nil"/>
              <w:right w:val="nil"/>
            </w:tcBorders>
            <w:vAlign w:val="bottom"/>
          </w:tcPr>
          <w:p w14:paraId="54F6198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(338,9)</w:t>
            </w:r>
          </w:p>
        </w:tc>
        <w:tc>
          <w:tcPr>
            <w:tcW w:w="1166" w:type="dxa"/>
            <w:tcBorders>
              <w:left w:val="nil"/>
              <w:right w:val="nil"/>
            </w:tcBorders>
            <w:shd w:val="clear" w:color="auto" w:fill="EEF1F8"/>
            <w:vAlign w:val="bottom"/>
          </w:tcPr>
          <w:p w14:paraId="003DF67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(376,9)</w:t>
            </w:r>
          </w:p>
        </w:tc>
        <w:tc>
          <w:tcPr>
            <w:tcW w:w="675" w:type="dxa"/>
            <w:tcBorders>
              <w:left w:val="nil"/>
              <w:right w:val="nil"/>
            </w:tcBorders>
            <w:vAlign w:val="bottom"/>
          </w:tcPr>
          <w:p w14:paraId="6425AD7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11%</w:t>
            </w:r>
          </w:p>
        </w:tc>
      </w:tr>
      <w:tr w:rsidR="00E90A54" w:rsidRPr="0074469D" w14:paraId="243D2D8E"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2EE3C04E"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Συντήρηση</w:t>
            </w:r>
            <w:proofErr w:type="spellEnd"/>
            <w:r w:rsidRPr="0074469D">
              <w:rPr>
                <w:rFonts w:eastAsia="Times New Roman" w:cstheme="minorHAnsi"/>
                <w:color w:val="002677"/>
                <w:sz w:val="22"/>
                <w:szCs w:val="22"/>
                <w:lang w:eastAsia="el-GR"/>
              </w:rPr>
              <w:t xml:space="preserve"> α</w:t>
            </w:r>
            <w:proofErr w:type="spellStart"/>
            <w:r w:rsidRPr="0074469D">
              <w:rPr>
                <w:rFonts w:eastAsia="Times New Roman" w:cstheme="minorHAnsi"/>
                <w:color w:val="002677"/>
                <w:sz w:val="22"/>
                <w:szCs w:val="22"/>
                <w:lang w:eastAsia="el-GR"/>
              </w:rPr>
              <w:t>εροσκ</w:t>
            </w:r>
            <w:proofErr w:type="spellEnd"/>
            <w:r w:rsidRPr="0074469D">
              <w:rPr>
                <w:rFonts w:eastAsia="Times New Roman" w:cstheme="minorHAnsi"/>
                <w:color w:val="002677"/>
                <w:sz w:val="22"/>
                <w:szCs w:val="22"/>
                <w:lang w:eastAsia="el-GR"/>
              </w:rPr>
              <w:t>αφών</w:t>
            </w:r>
          </w:p>
        </w:tc>
        <w:tc>
          <w:tcPr>
            <w:tcW w:w="928" w:type="dxa"/>
            <w:tcBorders>
              <w:left w:val="nil"/>
              <w:right w:val="nil"/>
            </w:tcBorders>
            <w:shd w:val="clear" w:color="auto" w:fill="auto"/>
            <w:tcMar>
              <w:top w:w="13" w:type="dxa"/>
              <w:left w:w="13" w:type="dxa"/>
              <w:bottom w:w="0" w:type="dxa"/>
              <w:right w:w="13" w:type="dxa"/>
            </w:tcMar>
            <w:vAlign w:val="bottom"/>
          </w:tcPr>
          <w:p w14:paraId="7255363E"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(32,1)</w:t>
            </w:r>
          </w:p>
        </w:tc>
        <w:tc>
          <w:tcPr>
            <w:tcW w:w="1063" w:type="dxa"/>
            <w:tcBorders>
              <w:left w:val="nil"/>
              <w:right w:val="nil"/>
            </w:tcBorders>
            <w:shd w:val="clear" w:color="auto" w:fill="EFF2F9"/>
            <w:vAlign w:val="bottom"/>
          </w:tcPr>
          <w:p w14:paraId="4A0ED46B"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(41,0)</w:t>
            </w:r>
          </w:p>
        </w:tc>
        <w:tc>
          <w:tcPr>
            <w:tcW w:w="709" w:type="dxa"/>
            <w:tcBorders>
              <w:left w:val="nil"/>
              <w:right w:val="nil"/>
            </w:tcBorders>
            <w:vAlign w:val="bottom"/>
          </w:tcPr>
          <w:p w14:paraId="35F7FC4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27%</w:t>
            </w:r>
          </w:p>
        </w:tc>
        <w:tc>
          <w:tcPr>
            <w:tcW w:w="1133" w:type="dxa"/>
            <w:tcBorders>
              <w:left w:val="nil"/>
              <w:right w:val="nil"/>
            </w:tcBorders>
            <w:vAlign w:val="bottom"/>
          </w:tcPr>
          <w:p w14:paraId="0596808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(140,6)</w:t>
            </w:r>
          </w:p>
        </w:tc>
        <w:tc>
          <w:tcPr>
            <w:tcW w:w="1166" w:type="dxa"/>
            <w:tcBorders>
              <w:left w:val="nil"/>
              <w:right w:val="nil"/>
            </w:tcBorders>
            <w:shd w:val="clear" w:color="auto" w:fill="EEF1F8"/>
            <w:vAlign w:val="bottom"/>
          </w:tcPr>
          <w:p w14:paraId="79CE304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(170,5)</w:t>
            </w:r>
          </w:p>
        </w:tc>
        <w:tc>
          <w:tcPr>
            <w:tcW w:w="675" w:type="dxa"/>
            <w:tcBorders>
              <w:left w:val="nil"/>
              <w:right w:val="nil"/>
            </w:tcBorders>
            <w:vAlign w:val="bottom"/>
          </w:tcPr>
          <w:p w14:paraId="761F278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21%</w:t>
            </w:r>
          </w:p>
        </w:tc>
      </w:tr>
      <w:tr w:rsidR="00E90A54" w:rsidRPr="0074469D" w14:paraId="4B86A531"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5A0978A0"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Τέλη</w:t>
            </w:r>
            <w:proofErr w:type="spellEnd"/>
            <w:r w:rsidRPr="0074469D">
              <w:rPr>
                <w:rFonts w:eastAsia="Times New Roman" w:cstheme="minorHAnsi"/>
                <w:color w:val="002677"/>
                <w:sz w:val="22"/>
                <w:szCs w:val="22"/>
                <w:lang w:eastAsia="el-GR"/>
              </w:rPr>
              <w:t xml:space="preserve"> υπ</w:t>
            </w:r>
            <w:r w:rsidRPr="0074469D">
              <w:rPr>
                <w:rFonts w:eastAsia="Times New Roman" w:cstheme="minorHAnsi"/>
                <w:color w:val="002677"/>
                <w:sz w:val="22"/>
                <w:szCs w:val="22"/>
                <w:lang w:val="el-GR" w:eastAsia="el-GR"/>
              </w:rPr>
              <w:t>έ</w:t>
            </w:r>
            <w:r w:rsidRPr="0074469D">
              <w:rPr>
                <w:rFonts w:eastAsia="Times New Roman" w:cstheme="minorHAnsi"/>
                <w:color w:val="002677"/>
                <w:sz w:val="22"/>
                <w:szCs w:val="22"/>
                <w:lang w:eastAsia="el-GR"/>
              </w:rPr>
              <w:t>ρπτ</w:t>
            </w:r>
            <w:r w:rsidRPr="0074469D">
              <w:rPr>
                <w:rFonts w:eastAsia="Times New Roman" w:cstheme="minorHAnsi"/>
                <w:color w:val="002677"/>
                <w:sz w:val="22"/>
                <w:szCs w:val="22"/>
                <w:lang w:val="el-GR" w:eastAsia="el-GR"/>
              </w:rPr>
              <w:t>η</w:t>
            </w:r>
            <w:proofErr w:type="spellStart"/>
            <w:r w:rsidRPr="0074469D">
              <w:rPr>
                <w:rFonts w:eastAsia="Times New Roman" w:cstheme="minorHAnsi"/>
                <w:color w:val="002677"/>
                <w:sz w:val="22"/>
                <w:szCs w:val="22"/>
                <w:lang w:eastAsia="el-GR"/>
              </w:rPr>
              <w:t>σης</w:t>
            </w:r>
            <w:proofErr w:type="spellEnd"/>
          </w:p>
        </w:tc>
        <w:tc>
          <w:tcPr>
            <w:tcW w:w="928" w:type="dxa"/>
            <w:tcBorders>
              <w:left w:val="nil"/>
              <w:right w:val="nil"/>
            </w:tcBorders>
            <w:shd w:val="clear" w:color="auto" w:fill="auto"/>
            <w:tcMar>
              <w:top w:w="13" w:type="dxa"/>
              <w:left w:w="13" w:type="dxa"/>
              <w:bottom w:w="0" w:type="dxa"/>
              <w:right w:w="13" w:type="dxa"/>
            </w:tcMar>
            <w:vAlign w:val="bottom"/>
          </w:tcPr>
          <w:p w14:paraId="38657C60"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(15,4)</w:t>
            </w:r>
          </w:p>
        </w:tc>
        <w:tc>
          <w:tcPr>
            <w:tcW w:w="1063" w:type="dxa"/>
            <w:tcBorders>
              <w:left w:val="nil"/>
              <w:right w:val="nil"/>
            </w:tcBorders>
            <w:shd w:val="clear" w:color="auto" w:fill="EFF2F9"/>
            <w:vAlign w:val="bottom"/>
          </w:tcPr>
          <w:p w14:paraId="2861381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(18,0)</w:t>
            </w:r>
          </w:p>
        </w:tc>
        <w:tc>
          <w:tcPr>
            <w:tcW w:w="709" w:type="dxa"/>
            <w:tcBorders>
              <w:left w:val="nil"/>
              <w:right w:val="nil"/>
            </w:tcBorders>
            <w:vAlign w:val="bottom"/>
          </w:tcPr>
          <w:p w14:paraId="34B142D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17%</w:t>
            </w:r>
          </w:p>
        </w:tc>
        <w:tc>
          <w:tcPr>
            <w:tcW w:w="1133" w:type="dxa"/>
            <w:tcBorders>
              <w:left w:val="nil"/>
              <w:right w:val="nil"/>
            </w:tcBorders>
            <w:vAlign w:val="bottom"/>
          </w:tcPr>
          <w:p w14:paraId="0F5EEBD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(65,1)</w:t>
            </w:r>
          </w:p>
        </w:tc>
        <w:tc>
          <w:tcPr>
            <w:tcW w:w="1166" w:type="dxa"/>
            <w:tcBorders>
              <w:left w:val="nil"/>
              <w:right w:val="nil"/>
            </w:tcBorders>
            <w:shd w:val="clear" w:color="auto" w:fill="EEF1F8"/>
            <w:vAlign w:val="bottom"/>
          </w:tcPr>
          <w:p w14:paraId="478A122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(77,2)</w:t>
            </w:r>
          </w:p>
        </w:tc>
        <w:tc>
          <w:tcPr>
            <w:tcW w:w="675" w:type="dxa"/>
            <w:tcBorders>
              <w:left w:val="nil"/>
              <w:right w:val="nil"/>
            </w:tcBorders>
            <w:vAlign w:val="bottom"/>
          </w:tcPr>
          <w:p w14:paraId="16E78930"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19%</w:t>
            </w:r>
          </w:p>
        </w:tc>
      </w:tr>
      <w:tr w:rsidR="00E90A54" w:rsidRPr="0074469D" w14:paraId="64DCED37"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077C2FD5"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Έξοδ</w:t>
            </w:r>
            <w:proofErr w:type="spellEnd"/>
            <w:r w:rsidRPr="0074469D">
              <w:rPr>
                <w:rFonts w:eastAsia="Times New Roman" w:cstheme="minorHAnsi"/>
                <w:color w:val="002677"/>
                <w:sz w:val="22"/>
                <w:szCs w:val="22"/>
                <w:lang w:eastAsia="el-GR"/>
              </w:rPr>
              <w:t>α επ</w:t>
            </w:r>
            <w:proofErr w:type="spellStart"/>
            <w:r w:rsidRPr="0074469D">
              <w:rPr>
                <w:rFonts w:eastAsia="Times New Roman" w:cstheme="minorHAnsi"/>
                <w:color w:val="002677"/>
                <w:sz w:val="22"/>
                <w:szCs w:val="22"/>
                <w:lang w:eastAsia="el-GR"/>
              </w:rPr>
              <w:t>ίγει</w:t>
            </w:r>
            <w:proofErr w:type="spellEnd"/>
            <w:r w:rsidRPr="0074469D">
              <w:rPr>
                <w:rFonts w:eastAsia="Times New Roman" w:cstheme="minorHAnsi"/>
                <w:color w:val="002677"/>
                <w:sz w:val="22"/>
                <w:szCs w:val="22"/>
                <w:lang w:eastAsia="el-GR"/>
              </w:rPr>
              <w:t xml:space="preserve">ας </w:t>
            </w:r>
            <w:proofErr w:type="spellStart"/>
            <w:r w:rsidRPr="0074469D">
              <w:rPr>
                <w:rFonts w:eastAsia="Times New Roman" w:cstheme="minorHAnsi"/>
                <w:color w:val="002677"/>
                <w:sz w:val="22"/>
                <w:szCs w:val="22"/>
                <w:lang w:eastAsia="el-GR"/>
              </w:rPr>
              <w:t>εξυ</w:t>
            </w:r>
            <w:proofErr w:type="spellEnd"/>
            <w:r w:rsidRPr="0074469D">
              <w:rPr>
                <w:rFonts w:eastAsia="Times New Roman" w:cstheme="minorHAnsi"/>
                <w:color w:val="002677"/>
                <w:sz w:val="22"/>
                <w:szCs w:val="22"/>
                <w:lang w:eastAsia="el-GR"/>
              </w:rPr>
              <w:t>πηρέτησης</w:t>
            </w:r>
          </w:p>
        </w:tc>
        <w:tc>
          <w:tcPr>
            <w:tcW w:w="928" w:type="dxa"/>
            <w:tcBorders>
              <w:left w:val="nil"/>
              <w:right w:val="nil"/>
            </w:tcBorders>
            <w:shd w:val="clear" w:color="auto" w:fill="auto"/>
            <w:tcMar>
              <w:top w:w="13" w:type="dxa"/>
              <w:left w:w="13" w:type="dxa"/>
              <w:bottom w:w="0" w:type="dxa"/>
              <w:right w:w="13" w:type="dxa"/>
            </w:tcMar>
            <w:vAlign w:val="bottom"/>
          </w:tcPr>
          <w:p w14:paraId="4243A87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(18,4)</w:t>
            </w:r>
          </w:p>
        </w:tc>
        <w:tc>
          <w:tcPr>
            <w:tcW w:w="1063" w:type="dxa"/>
            <w:tcBorders>
              <w:left w:val="nil"/>
              <w:right w:val="nil"/>
            </w:tcBorders>
            <w:shd w:val="clear" w:color="auto" w:fill="EFF2F9"/>
            <w:vAlign w:val="bottom"/>
          </w:tcPr>
          <w:p w14:paraId="38A3A066"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(21,5)</w:t>
            </w:r>
          </w:p>
        </w:tc>
        <w:tc>
          <w:tcPr>
            <w:tcW w:w="709" w:type="dxa"/>
            <w:tcBorders>
              <w:left w:val="nil"/>
              <w:right w:val="nil"/>
            </w:tcBorders>
            <w:vAlign w:val="bottom"/>
          </w:tcPr>
          <w:p w14:paraId="784D2C7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17%</w:t>
            </w:r>
          </w:p>
        </w:tc>
        <w:tc>
          <w:tcPr>
            <w:tcW w:w="1133" w:type="dxa"/>
            <w:tcBorders>
              <w:left w:val="nil"/>
              <w:right w:val="nil"/>
            </w:tcBorders>
            <w:vAlign w:val="bottom"/>
          </w:tcPr>
          <w:p w14:paraId="43B0A38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(73,8)</w:t>
            </w:r>
          </w:p>
        </w:tc>
        <w:tc>
          <w:tcPr>
            <w:tcW w:w="1166" w:type="dxa"/>
            <w:tcBorders>
              <w:left w:val="nil"/>
              <w:right w:val="nil"/>
            </w:tcBorders>
            <w:shd w:val="clear" w:color="auto" w:fill="EEF1F8"/>
            <w:vAlign w:val="bottom"/>
          </w:tcPr>
          <w:p w14:paraId="6A7E7670"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(91,3)</w:t>
            </w:r>
          </w:p>
        </w:tc>
        <w:tc>
          <w:tcPr>
            <w:tcW w:w="675" w:type="dxa"/>
            <w:tcBorders>
              <w:left w:val="nil"/>
              <w:right w:val="nil"/>
            </w:tcBorders>
            <w:vAlign w:val="bottom"/>
          </w:tcPr>
          <w:p w14:paraId="1092A552"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24%</w:t>
            </w:r>
          </w:p>
        </w:tc>
      </w:tr>
      <w:tr w:rsidR="00E90A54" w:rsidRPr="0074469D" w14:paraId="02956C06"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0A853A30"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Χρεώσεις</w:t>
            </w:r>
            <w:proofErr w:type="spellEnd"/>
            <w:r w:rsidRPr="0074469D">
              <w:rPr>
                <w:rFonts w:eastAsia="Times New Roman" w:cstheme="minorHAnsi"/>
                <w:color w:val="002677"/>
                <w:sz w:val="22"/>
                <w:szCs w:val="22"/>
                <w:lang w:eastAsia="el-GR"/>
              </w:rPr>
              <w:t xml:space="preserve"> α</w:t>
            </w:r>
            <w:proofErr w:type="spellStart"/>
            <w:r w:rsidRPr="0074469D">
              <w:rPr>
                <w:rFonts w:eastAsia="Times New Roman" w:cstheme="minorHAnsi"/>
                <w:color w:val="002677"/>
                <w:sz w:val="22"/>
                <w:szCs w:val="22"/>
                <w:lang w:eastAsia="el-GR"/>
              </w:rPr>
              <w:t>εροδρομίων</w:t>
            </w:r>
            <w:proofErr w:type="spellEnd"/>
          </w:p>
        </w:tc>
        <w:tc>
          <w:tcPr>
            <w:tcW w:w="928" w:type="dxa"/>
            <w:tcBorders>
              <w:left w:val="nil"/>
              <w:right w:val="nil"/>
            </w:tcBorders>
            <w:shd w:val="clear" w:color="auto" w:fill="auto"/>
            <w:tcMar>
              <w:top w:w="13" w:type="dxa"/>
              <w:left w:w="13" w:type="dxa"/>
              <w:bottom w:w="0" w:type="dxa"/>
              <w:right w:w="13" w:type="dxa"/>
            </w:tcMar>
            <w:vAlign w:val="bottom"/>
          </w:tcPr>
          <w:p w14:paraId="341609C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(16,6)</w:t>
            </w:r>
          </w:p>
        </w:tc>
        <w:tc>
          <w:tcPr>
            <w:tcW w:w="1063" w:type="dxa"/>
            <w:tcBorders>
              <w:left w:val="nil"/>
              <w:right w:val="nil"/>
            </w:tcBorders>
            <w:shd w:val="clear" w:color="auto" w:fill="EFF2F9"/>
            <w:vAlign w:val="bottom"/>
          </w:tcPr>
          <w:p w14:paraId="4C82A017"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(18,1)</w:t>
            </w:r>
          </w:p>
        </w:tc>
        <w:tc>
          <w:tcPr>
            <w:tcW w:w="709" w:type="dxa"/>
            <w:tcBorders>
              <w:left w:val="nil"/>
              <w:right w:val="nil"/>
            </w:tcBorders>
            <w:vAlign w:val="bottom"/>
          </w:tcPr>
          <w:p w14:paraId="4A44690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w:t>
            </w:r>
          </w:p>
        </w:tc>
        <w:tc>
          <w:tcPr>
            <w:tcW w:w="1133" w:type="dxa"/>
            <w:tcBorders>
              <w:left w:val="nil"/>
              <w:right w:val="nil"/>
            </w:tcBorders>
            <w:vAlign w:val="bottom"/>
          </w:tcPr>
          <w:p w14:paraId="3D7ED14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(68,3)</w:t>
            </w:r>
          </w:p>
        </w:tc>
        <w:tc>
          <w:tcPr>
            <w:tcW w:w="1166" w:type="dxa"/>
            <w:tcBorders>
              <w:left w:val="nil"/>
              <w:right w:val="nil"/>
            </w:tcBorders>
            <w:shd w:val="clear" w:color="auto" w:fill="EEF1F8"/>
            <w:vAlign w:val="bottom"/>
          </w:tcPr>
          <w:p w14:paraId="452F0AB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(83,3)</w:t>
            </w:r>
          </w:p>
        </w:tc>
        <w:tc>
          <w:tcPr>
            <w:tcW w:w="675" w:type="dxa"/>
            <w:tcBorders>
              <w:left w:val="nil"/>
              <w:right w:val="nil"/>
            </w:tcBorders>
            <w:vAlign w:val="bottom"/>
          </w:tcPr>
          <w:p w14:paraId="38BB4010"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22%</w:t>
            </w:r>
          </w:p>
        </w:tc>
      </w:tr>
      <w:tr w:rsidR="00E90A54" w:rsidRPr="0074469D" w14:paraId="2F6301B3"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395DDD39"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Έξοδ</w:t>
            </w:r>
            <w:proofErr w:type="spellEnd"/>
            <w:r w:rsidRPr="0074469D">
              <w:rPr>
                <w:rFonts w:eastAsia="Times New Roman" w:cstheme="minorHAnsi"/>
                <w:color w:val="002677"/>
                <w:sz w:val="22"/>
                <w:szCs w:val="22"/>
                <w:lang w:eastAsia="el-GR"/>
              </w:rPr>
              <w:t>α catering</w:t>
            </w:r>
          </w:p>
        </w:tc>
        <w:tc>
          <w:tcPr>
            <w:tcW w:w="928" w:type="dxa"/>
            <w:tcBorders>
              <w:left w:val="nil"/>
              <w:right w:val="nil"/>
            </w:tcBorders>
            <w:shd w:val="clear" w:color="auto" w:fill="auto"/>
            <w:tcMar>
              <w:top w:w="13" w:type="dxa"/>
              <w:left w:w="13" w:type="dxa"/>
              <w:bottom w:w="0" w:type="dxa"/>
              <w:right w:w="13" w:type="dxa"/>
            </w:tcMar>
            <w:vAlign w:val="bottom"/>
          </w:tcPr>
          <w:p w14:paraId="60FCB2A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(9,1)</w:t>
            </w:r>
          </w:p>
        </w:tc>
        <w:tc>
          <w:tcPr>
            <w:tcW w:w="1063" w:type="dxa"/>
            <w:tcBorders>
              <w:left w:val="nil"/>
              <w:right w:val="nil"/>
            </w:tcBorders>
            <w:shd w:val="clear" w:color="auto" w:fill="EFF2F9"/>
            <w:vAlign w:val="bottom"/>
          </w:tcPr>
          <w:p w14:paraId="595E33B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(11,6)</w:t>
            </w:r>
          </w:p>
        </w:tc>
        <w:tc>
          <w:tcPr>
            <w:tcW w:w="709" w:type="dxa"/>
            <w:tcBorders>
              <w:left w:val="nil"/>
              <w:right w:val="nil"/>
            </w:tcBorders>
            <w:vAlign w:val="bottom"/>
          </w:tcPr>
          <w:p w14:paraId="0DF3C4A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28%</w:t>
            </w:r>
          </w:p>
        </w:tc>
        <w:tc>
          <w:tcPr>
            <w:tcW w:w="1133" w:type="dxa"/>
            <w:tcBorders>
              <w:left w:val="nil"/>
              <w:right w:val="nil"/>
            </w:tcBorders>
            <w:vAlign w:val="bottom"/>
          </w:tcPr>
          <w:p w14:paraId="5BCC498E"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(34,6)</w:t>
            </w:r>
          </w:p>
        </w:tc>
        <w:tc>
          <w:tcPr>
            <w:tcW w:w="1166" w:type="dxa"/>
            <w:tcBorders>
              <w:left w:val="nil"/>
              <w:right w:val="nil"/>
            </w:tcBorders>
            <w:shd w:val="clear" w:color="auto" w:fill="EEF1F8"/>
            <w:vAlign w:val="bottom"/>
          </w:tcPr>
          <w:p w14:paraId="472EB556"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(45,7)</w:t>
            </w:r>
          </w:p>
        </w:tc>
        <w:tc>
          <w:tcPr>
            <w:tcW w:w="675" w:type="dxa"/>
            <w:tcBorders>
              <w:left w:val="nil"/>
              <w:right w:val="nil"/>
            </w:tcBorders>
            <w:vAlign w:val="bottom"/>
          </w:tcPr>
          <w:p w14:paraId="65EF7B8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32%</w:t>
            </w:r>
          </w:p>
        </w:tc>
      </w:tr>
      <w:tr w:rsidR="00E90A54" w:rsidRPr="0074469D" w14:paraId="0B6134C5"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0444FC15"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Έξοδ</w:t>
            </w:r>
            <w:proofErr w:type="spellEnd"/>
            <w:r w:rsidRPr="0074469D">
              <w:rPr>
                <w:rFonts w:eastAsia="Times New Roman" w:cstheme="minorHAnsi"/>
                <w:color w:val="002677"/>
                <w:sz w:val="22"/>
                <w:szCs w:val="22"/>
                <w:lang w:eastAsia="el-GR"/>
              </w:rPr>
              <w:t xml:space="preserve">α </w:t>
            </w:r>
            <w:proofErr w:type="spellStart"/>
            <w:r w:rsidRPr="0074469D">
              <w:rPr>
                <w:rFonts w:eastAsia="Times New Roman" w:cstheme="minorHAnsi"/>
                <w:color w:val="002677"/>
                <w:sz w:val="22"/>
                <w:szCs w:val="22"/>
                <w:lang w:eastAsia="el-GR"/>
              </w:rPr>
              <w:t>δι</w:t>
            </w:r>
            <w:proofErr w:type="spellEnd"/>
            <w:r w:rsidRPr="0074469D">
              <w:rPr>
                <w:rFonts w:eastAsia="Times New Roman" w:cstheme="minorHAnsi"/>
                <w:color w:val="002677"/>
                <w:sz w:val="22"/>
                <w:szCs w:val="22"/>
                <w:lang w:eastAsia="el-GR"/>
              </w:rPr>
              <w:t>ανομής</w:t>
            </w:r>
          </w:p>
        </w:tc>
        <w:tc>
          <w:tcPr>
            <w:tcW w:w="928" w:type="dxa"/>
            <w:tcBorders>
              <w:left w:val="nil"/>
              <w:right w:val="nil"/>
            </w:tcBorders>
            <w:shd w:val="clear" w:color="auto" w:fill="auto"/>
            <w:tcMar>
              <w:top w:w="13" w:type="dxa"/>
              <w:left w:w="13" w:type="dxa"/>
              <w:bottom w:w="0" w:type="dxa"/>
              <w:right w:w="13" w:type="dxa"/>
            </w:tcMar>
            <w:vAlign w:val="bottom"/>
          </w:tcPr>
          <w:p w14:paraId="6587731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(20,5)</w:t>
            </w:r>
          </w:p>
        </w:tc>
        <w:tc>
          <w:tcPr>
            <w:tcW w:w="1063" w:type="dxa"/>
            <w:tcBorders>
              <w:left w:val="nil"/>
              <w:right w:val="nil"/>
            </w:tcBorders>
            <w:shd w:val="clear" w:color="auto" w:fill="EFF2F9"/>
            <w:vAlign w:val="bottom"/>
          </w:tcPr>
          <w:p w14:paraId="1858164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(23,3)</w:t>
            </w:r>
          </w:p>
        </w:tc>
        <w:tc>
          <w:tcPr>
            <w:tcW w:w="709" w:type="dxa"/>
            <w:tcBorders>
              <w:left w:val="nil"/>
              <w:right w:val="nil"/>
            </w:tcBorders>
            <w:vAlign w:val="bottom"/>
          </w:tcPr>
          <w:p w14:paraId="065C37A2"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14%</w:t>
            </w:r>
          </w:p>
        </w:tc>
        <w:tc>
          <w:tcPr>
            <w:tcW w:w="1133" w:type="dxa"/>
            <w:tcBorders>
              <w:left w:val="nil"/>
              <w:right w:val="nil"/>
            </w:tcBorders>
            <w:vAlign w:val="bottom"/>
          </w:tcPr>
          <w:p w14:paraId="1ACEE30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(81,3)</w:t>
            </w:r>
          </w:p>
        </w:tc>
        <w:tc>
          <w:tcPr>
            <w:tcW w:w="1166" w:type="dxa"/>
            <w:tcBorders>
              <w:left w:val="nil"/>
              <w:right w:val="nil"/>
            </w:tcBorders>
            <w:shd w:val="clear" w:color="auto" w:fill="EEF1F8"/>
            <w:vAlign w:val="bottom"/>
          </w:tcPr>
          <w:p w14:paraId="0DE908BF"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(96,4)</w:t>
            </w:r>
          </w:p>
        </w:tc>
        <w:tc>
          <w:tcPr>
            <w:tcW w:w="675" w:type="dxa"/>
            <w:tcBorders>
              <w:left w:val="nil"/>
              <w:right w:val="nil"/>
            </w:tcBorders>
            <w:vAlign w:val="bottom"/>
          </w:tcPr>
          <w:p w14:paraId="40014281"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18%</w:t>
            </w:r>
          </w:p>
        </w:tc>
      </w:tr>
      <w:tr w:rsidR="00E90A54" w:rsidRPr="0074469D" w14:paraId="43C42CF8"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2B321E3E"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Έξοδ</w:t>
            </w:r>
            <w:proofErr w:type="spellEnd"/>
            <w:r w:rsidRPr="0074469D">
              <w:rPr>
                <w:rFonts w:eastAsia="Times New Roman" w:cstheme="minorHAnsi"/>
                <w:color w:val="002677"/>
                <w:sz w:val="22"/>
                <w:szCs w:val="22"/>
                <w:lang w:eastAsia="el-GR"/>
              </w:rPr>
              <w:t>α π</w:t>
            </w:r>
            <w:proofErr w:type="spellStart"/>
            <w:r w:rsidRPr="0074469D">
              <w:rPr>
                <w:rFonts w:eastAsia="Times New Roman" w:cstheme="minorHAnsi"/>
                <w:color w:val="002677"/>
                <w:sz w:val="22"/>
                <w:szCs w:val="22"/>
                <w:lang w:eastAsia="el-GR"/>
              </w:rPr>
              <w:t>ρο</w:t>
            </w:r>
            <w:proofErr w:type="spellEnd"/>
            <w:r w:rsidRPr="0074469D">
              <w:rPr>
                <w:rFonts w:eastAsia="Times New Roman" w:cstheme="minorHAnsi"/>
                <w:color w:val="002677"/>
                <w:sz w:val="22"/>
                <w:szCs w:val="22"/>
                <w:lang w:eastAsia="el-GR"/>
              </w:rPr>
              <w:t xml:space="preserve">βολής και </w:t>
            </w:r>
            <w:proofErr w:type="spellStart"/>
            <w:r w:rsidRPr="0074469D">
              <w:rPr>
                <w:rFonts w:eastAsia="Times New Roman" w:cstheme="minorHAnsi"/>
                <w:color w:val="002677"/>
                <w:sz w:val="22"/>
                <w:szCs w:val="22"/>
                <w:lang w:eastAsia="el-GR"/>
              </w:rPr>
              <w:t>δι</w:t>
            </w:r>
            <w:proofErr w:type="spellEnd"/>
            <w:r w:rsidRPr="0074469D">
              <w:rPr>
                <w:rFonts w:eastAsia="Times New Roman" w:cstheme="minorHAnsi"/>
                <w:color w:val="002677"/>
                <w:sz w:val="22"/>
                <w:szCs w:val="22"/>
                <w:lang w:eastAsia="el-GR"/>
              </w:rPr>
              <w:t>αφήμισης</w:t>
            </w:r>
          </w:p>
        </w:tc>
        <w:tc>
          <w:tcPr>
            <w:tcW w:w="928" w:type="dxa"/>
            <w:tcBorders>
              <w:left w:val="nil"/>
              <w:right w:val="nil"/>
            </w:tcBorders>
            <w:shd w:val="clear" w:color="auto" w:fill="auto"/>
            <w:tcMar>
              <w:top w:w="13" w:type="dxa"/>
              <w:left w:w="13" w:type="dxa"/>
              <w:bottom w:w="0" w:type="dxa"/>
              <w:right w:w="13" w:type="dxa"/>
            </w:tcMar>
            <w:vAlign w:val="bottom"/>
          </w:tcPr>
          <w:p w14:paraId="3CBEFE9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(7,4)</w:t>
            </w:r>
          </w:p>
        </w:tc>
        <w:tc>
          <w:tcPr>
            <w:tcW w:w="1063" w:type="dxa"/>
            <w:tcBorders>
              <w:left w:val="nil"/>
              <w:right w:val="nil"/>
            </w:tcBorders>
            <w:shd w:val="clear" w:color="auto" w:fill="EFF2F9"/>
            <w:vAlign w:val="bottom"/>
          </w:tcPr>
          <w:p w14:paraId="063A17C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(5,4)</w:t>
            </w:r>
          </w:p>
        </w:tc>
        <w:tc>
          <w:tcPr>
            <w:tcW w:w="709" w:type="dxa"/>
            <w:tcBorders>
              <w:left w:val="nil"/>
              <w:right w:val="nil"/>
            </w:tcBorders>
            <w:vAlign w:val="bottom"/>
          </w:tcPr>
          <w:p w14:paraId="7DAE680E"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-27%</w:t>
            </w:r>
          </w:p>
        </w:tc>
        <w:tc>
          <w:tcPr>
            <w:tcW w:w="1133" w:type="dxa"/>
            <w:tcBorders>
              <w:left w:val="nil"/>
              <w:right w:val="nil"/>
            </w:tcBorders>
            <w:vAlign w:val="bottom"/>
          </w:tcPr>
          <w:p w14:paraId="26DAE796"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(20,9)</w:t>
            </w:r>
          </w:p>
        </w:tc>
        <w:tc>
          <w:tcPr>
            <w:tcW w:w="1166" w:type="dxa"/>
            <w:tcBorders>
              <w:left w:val="nil"/>
              <w:right w:val="nil"/>
            </w:tcBorders>
            <w:shd w:val="clear" w:color="auto" w:fill="EEF1F8"/>
            <w:vAlign w:val="bottom"/>
          </w:tcPr>
          <w:p w14:paraId="36F31AC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(24,9)</w:t>
            </w:r>
          </w:p>
        </w:tc>
        <w:tc>
          <w:tcPr>
            <w:tcW w:w="675" w:type="dxa"/>
            <w:tcBorders>
              <w:left w:val="nil"/>
              <w:right w:val="nil"/>
            </w:tcBorders>
            <w:vAlign w:val="bottom"/>
          </w:tcPr>
          <w:p w14:paraId="2756B0A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19%</w:t>
            </w:r>
          </w:p>
        </w:tc>
      </w:tr>
      <w:tr w:rsidR="00E90A54" w:rsidRPr="0074469D" w14:paraId="726898E7" w14:textId="77777777" w:rsidTr="00CF5BC4">
        <w:trPr>
          <w:trHeight w:val="169"/>
        </w:trPr>
        <w:tc>
          <w:tcPr>
            <w:tcW w:w="4532" w:type="dxa"/>
            <w:tcBorders>
              <w:left w:val="nil"/>
              <w:right w:val="nil"/>
            </w:tcBorders>
            <w:shd w:val="clear" w:color="auto" w:fill="auto"/>
            <w:tcMar>
              <w:top w:w="13" w:type="dxa"/>
              <w:left w:w="97" w:type="dxa"/>
              <w:bottom w:w="0" w:type="dxa"/>
              <w:right w:w="97" w:type="dxa"/>
            </w:tcMar>
            <w:vAlign w:val="center"/>
          </w:tcPr>
          <w:p w14:paraId="57FDFD4F"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Διάφορ</w:t>
            </w:r>
            <w:proofErr w:type="spellEnd"/>
            <w:r w:rsidRPr="0074469D">
              <w:rPr>
                <w:rFonts w:eastAsia="Times New Roman" w:cstheme="minorHAnsi"/>
                <w:color w:val="002677"/>
                <w:sz w:val="22"/>
                <w:szCs w:val="22"/>
                <w:lang w:eastAsia="el-GR"/>
              </w:rPr>
              <w:t xml:space="preserve">α </w:t>
            </w:r>
            <w:proofErr w:type="spellStart"/>
            <w:r w:rsidRPr="0074469D">
              <w:rPr>
                <w:rFonts w:eastAsia="Times New Roman" w:cstheme="minorHAnsi"/>
                <w:color w:val="002677"/>
                <w:sz w:val="22"/>
                <w:szCs w:val="22"/>
                <w:lang w:eastAsia="el-GR"/>
              </w:rPr>
              <w:t>έξοδ</w:t>
            </w:r>
            <w:proofErr w:type="spellEnd"/>
            <w:r w:rsidRPr="0074469D">
              <w:rPr>
                <w:rFonts w:eastAsia="Times New Roman" w:cstheme="minorHAnsi"/>
                <w:color w:val="002677"/>
                <w:sz w:val="22"/>
                <w:szCs w:val="22"/>
                <w:lang w:eastAsia="el-GR"/>
              </w:rPr>
              <w:t>α</w:t>
            </w:r>
          </w:p>
        </w:tc>
        <w:tc>
          <w:tcPr>
            <w:tcW w:w="928" w:type="dxa"/>
            <w:tcBorders>
              <w:left w:val="nil"/>
              <w:right w:val="nil"/>
            </w:tcBorders>
            <w:shd w:val="clear" w:color="auto" w:fill="auto"/>
            <w:tcMar>
              <w:top w:w="13" w:type="dxa"/>
              <w:left w:w="13" w:type="dxa"/>
              <w:bottom w:w="0" w:type="dxa"/>
              <w:right w:w="13" w:type="dxa"/>
            </w:tcMar>
            <w:vAlign w:val="bottom"/>
          </w:tcPr>
          <w:p w14:paraId="45EBAA06"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(35,2)</w:t>
            </w:r>
          </w:p>
        </w:tc>
        <w:tc>
          <w:tcPr>
            <w:tcW w:w="1063" w:type="dxa"/>
            <w:tcBorders>
              <w:left w:val="nil"/>
              <w:right w:val="nil"/>
            </w:tcBorders>
            <w:shd w:val="clear" w:color="auto" w:fill="EFF2F9"/>
            <w:vAlign w:val="bottom"/>
          </w:tcPr>
          <w:p w14:paraId="7CE6785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(52,3)</w:t>
            </w:r>
          </w:p>
        </w:tc>
        <w:tc>
          <w:tcPr>
            <w:tcW w:w="709" w:type="dxa"/>
            <w:tcBorders>
              <w:left w:val="nil"/>
              <w:right w:val="nil"/>
            </w:tcBorders>
            <w:vAlign w:val="bottom"/>
          </w:tcPr>
          <w:p w14:paraId="30A3FC2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48%</w:t>
            </w:r>
          </w:p>
        </w:tc>
        <w:tc>
          <w:tcPr>
            <w:tcW w:w="1133" w:type="dxa"/>
            <w:tcBorders>
              <w:left w:val="nil"/>
              <w:right w:val="nil"/>
            </w:tcBorders>
            <w:vAlign w:val="bottom"/>
          </w:tcPr>
          <w:p w14:paraId="1E0DF7FB"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(125,4)</w:t>
            </w:r>
          </w:p>
        </w:tc>
        <w:tc>
          <w:tcPr>
            <w:tcW w:w="1166" w:type="dxa"/>
            <w:tcBorders>
              <w:left w:val="nil"/>
              <w:right w:val="nil"/>
            </w:tcBorders>
            <w:shd w:val="clear" w:color="auto" w:fill="EEF1F8"/>
            <w:vAlign w:val="bottom"/>
          </w:tcPr>
          <w:p w14:paraId="18EF236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(167,2)</w:t>
            </w:r>
          </w:p>
        </w:tc>
        <w:tc>
          <w:tcPr>
            <w:tcW w:w="675" w:type="dxa"/>
            <w:tcBorders>
              <w:left w:val="nil"/>
              <w:right w:val="nil"/>
            </w:tcBorders>
            <w:vAlign w:val="bottom"/>
          </w:tcPr>
          <w:p w14:paraId="292E5B12"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33%</w:t>
            </w:r>
          </w:p>
        </w:tc>
      </w:tr>
      <w:tr w:rsidR="00E90A54" w:rsidRPr="0074469D" w14:paraId="430EC575" w14:textId="77777777" w:rsidTr="00CF5BC4">
        <w:trPr>
          <w:trHeight w:val="169"/>
        </w:trPr>
        <w:tc>
          <w:tcPr>
            <w:tcW w:w="4532" w:type="dxa"/>
            <w:tcBorders>
              <w:left w:val="nil"/>
              <w:bottom w:val="single" w:sz="4" w:space="0" w:color="002677"/>
              <w:right w:val="nil"/>
            </w:tcBorders>
            <w:shd w:val="clear" w:color="auto" w:fill="auto"/>
            <w:tcMar>
              <w:top w:w="13" w:type="dxa"/>
              <w:left w:w="97" w:type="dxa"/>
              <w:bottom w:w="0" w:type="dxa"/>
              <w:right w:w="97" w:type="dxa"/>
            </w:tcMar>
            <w:vAlign w:val="center"/>
          </w:tcPr>
          <w:p w14:paraId="31BECE2E"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Μισθώσεις</w:t>
            </w:r>
            <w:proofErr w:type="spellEnd"/>
          </w:p>
        </w:tc>
        <w:tc>
          <w:tcPr>
            <w:tcW w:w="928" w:type="dxa"/>
            <w:tcBorders>
              <w:left w:val="nil"/>
              <w:bottom w:val="single" w:sz="4" w:space="0" w:color="002677"/>
              <w:right w:val="nil"/>
            </w:tcBorders>
            <w:shd w:val="clear" w:color="auto" w:fill="auto"/>
            <w:tcMar>
              <w:top w:w="13" w:type="dxa"/>
              <w:left w:w="13" w:type="dxa"/>
              <w:bottom w:w="0" w:type="dxa"/>
              <w:right w:w="13" w:type="dxa"/>
            </w:tcMar>
            <w:vAlign w:val="bottom"/>
          </w:tcPr>
          <w:p w14:paraId="7FF882B7"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(5,2)</w:t>
            </w:r>
          </w:p>
        </w:tc>
        <w:tc>
          <w:tcPr>
            <w:tcW w:w="1063" w:type="dxa"/>
            <w:tcBorders>
              <w:left w:val="nil"/>
              <w:bottom w:val="single" w:sz="4" w:space="0" w:color="002677"/>
              <w:right w:val="nil"/>
            </w:tcBorders>
            <w:shd w:val="clear" w:color="auto" w:fill="EFF2F9"/>
            <w:vAlign w:val="bottom"/>
          </w:tcPr>
          <w:p w14:paraId="7BBB95A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(0,9)</w:t>
            </w:r>
          </w:p>
        </w:tc>
        <w:tc>
          <w:tcPr>
            <w:tcW w:w="709" w:type="dxa"/>
            <w:tcBorders>
              <w:left w:val="nil"/>
              <w:bottom w:val="single" w:sz="4" w:space="0" w:color="002677"/>
              <w:right w:val="nil"/>
            </w:tcBorders>
            <w:vAlign w:val="bottom"/>
          </w:tcPr>
          <w:p w14:paraId="6669D69A"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-84%</w:t>
            </w:r>
          </w:p>
        </w:tc>
        <w:tc>
          <w:tcPr>
            <w:tcW w:w="1133" w:type="dxa"/>
            <w:tcBorders>
              <w:left w:val="nil"/>
              <w:bottom w:val="single" w:sz="4" w:space="0" w:color="002677"/>
              <w:right w:val="nil"/>
            </w:tcBorders>
            <w:vAlign w:val="bottom"/>
          </w:tcPr>
          <w:p w14:paraId="055ABA2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(24,1)</w:t>
            </w:r>
          </w:p>
        </w:tc>
        <w:tc>
          <w:tcPr>
            <w:tcW w:w="1166" w:type="dxa"/>
            <w:tcBorders>
              <w:left w:val="nil"/>
              <w:bottom w:val="single" w:sz="4" w:space="0" w:color="002677"/>
              <w:right w:val="nil"/>
            </w:tcBorders>
            <w:shd w:val="clear" w:color="auto" w:fill="EEF1F8"/>
            <w:vAlign w:val="bottom"/>
          </w:tcPr>
          <w:p w14:paraId="04A4F6D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(8,1)</w:t>
            </w:r>
          </w:p>
        </w:tc>
        <w:tc>
          <w:tcPr>
            <w:tcW w:w="675" w:type="dxa"/>
            <w:tcBorders>
              <w:left w:val="nil"/>
              <w:bottom w:val="single" w:sz="4" w:space="0" w:color="002677"/>
              <w:right w:val="nil"/>
            </w:tcBorders>
            <w:vAlign w:val="bottom"/>
          </w:tcPr>
          <w:p w14:paraId="479F3DB3"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-67%</w:t>
            </w:r>
          </w:p>
        </w:tc>
      </w:tr>
      <w:tr w:rsidR="00E90A54" w:rsidRPr="00A16FF1" w14:paraId="3DCA1671" w14:textId="77777777" w:rsidTr="00CF5BC4">
        <w:trPr>
          <w:trHeight w:val="169"/>
        </w:trPr>
        <w:tc>
          <w:tcPr>
            <w:tcW w:w="4532" w:type="dxa"/>
            <w:tcBorders>
              <w:top w:val="single" w:sz="4" w:space="0" w:color="002677"/>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28B9F3A5" w14:textId="77777777" w:rsidR="00E90A54" w:rsidRPr="00342110" w:rsidRDefault="00E90A54" w:rsidP="00CF5BC4">
            <w:pPr>
              <w:rPr>
                <w:rFonts w:eastAsia="Times New Roman" w:cstheme="minorHAnsi"/>
                <w:b/>
                <w:bCs/>
                <w:color w:val="002677"/>
                <w:sz w:val="22"/>
                <w:szCs w:val="22"/>
                <w:lang w:val="el-GR" w:eastAsia="el-GR"/>
              </w:rPr>
            </w:pPr>
            <w:r w:rsidRPr="00342110">
              <w:rPr>
                <w:rFonts w:eastAsia="Times New Roman" w:cstheme="minorHAnsi"/>
                <w:b/>
                <w:bCs/>
                <w:color w:val="002677"/>
                <w:sz w:val="22"/>
                <w:szCs w:val="22"/>
                <w:lang w:val="el-GR" w:eastAsia="el-GR"/>
              </w:rPr>
              <w:t xml:space="preserve">Κέρδη προ φόρων, χρηματοδοτικών, επενδυτικών αποτελεσμάτων αποσβέσεων και </w:t>
            </w:r>
            <w:proofErr w:type="spellStart"/>
            <w:r w:rsidRPr="00342110">
              <w:rPr>
                <w:rFonts w:eastAsia="Times New Roman" w:cstheme="minorHAnsi"/>
                <w:b/>
                <w:bCs/>
                <w:color w:val="002677"/>
                <w:sz w:val="22"/>
                <w:szCs w:val="22"/>
                <w:lang w:val="el-GR" w:eastAsia="el-GR"/>
              </w:rPr>
              <w:t>απομειώσεων</w:t>
            </w:r>
            <w:proofErr w:type="spellEnd"/>
            <w:r w:rsidRPr="00342110">
              <w:rPr>
                <w:rFonts w:eastAsia="Times New Roman" w:cstheme="minorHAnsi"/>
                <w:b/>
                <w:bCs/>
                <w:color w:val="002677"/>
                <w:sz w:val="22"/>
                <w:szCs w:val="22"/>
                <w:lang w:val="el-GR" w:eastAsia="el-GR"/>
              </w:rPr>
              <w:t xml:space="preserve"> (</w:t>
            </w:r>
            <w:r w:rsidRPr="00342110">
              <w:rPr>
                <w:rFonts w:eastAsia="Times New Roman" w:cstheme="minorHAnsi"/>
                <w:b/>
                <w:bCs/>
                <w:color w:val="002677"/>
                <w:sz w:val="22"/>
                <w:szCs w:val="22"/>
                <w:lang w:eastAsia="el-GR"/>
              </w:rPr>
              <w:t>EBITDA</w:t>
            </w:r>
            <w:r w:rsidRPr="00342110">
              <w:rPr>
                <w:rFonts w:eastAsia="Times New Roman" w:cstheme="minorHAnsi"/>
                <w:b/>
                <w:bCs/>
                <w:color w:val="002677"/>
                <w:sz w:val="22"/>
                <w:szCs w:val="22"/>
                <w:lang w:val="el-GR" w:eastAsia="el-GR"/>
              </w:rPr>
              <w:t>)</w:t>
            </w:r>
          </w:p>
        </w:tc>
        <w:tc>
          <w:tcPr>
            <w:tcW w:w="928" w:type="dxa"/>
            <w:tcBorders>
              <w:top w:val="single" w:sz="4" w:space="0" w:color="002677"/>
              <w:left w:val="nil"/>
              <w:bottom w:val="single" w:sz="4" w:space="0" w:color="1F3864" w:themeColor="accent1" w:themeShade="80"/>
              <w:right w:val="nil"/>
            </w:tcBorders>
            <w:shd w:val="clear" w:color="auto" w:fill="auto"/>
            <w:tcMar>
              <w:top w:w="13" w:type="dxa"/>
              <w:left w:w="13" w:type="dxa"/>
              <w:bottom w:w="0" w:type="dxa"/>
              <w:right w:w="13" w:type="dxa"/>
            </w:tcMar>
            <w:vAlign w:val="bottom"/>
          </w:tcPr>
          <w:p w14:paraId="00C4C821"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39,4</w:t>
            </w:r>
          </w:p>
        </w:tc>
        <w:tc>
          <w:tcPr>
            <w:tcW w:w="1063" w:type="dxa"/>
            <w:tcBorders>
              <w:top w:val="single" w:sz="4" w:space="0" w:color="002677"/>
              <w:left w:val="nil"/>
              <w:bottom w:val="single" w:sz="4" w:space="0" w:color="1F3864" w:themeColor="accent1" w:themeShade="80"/>
              <w:right w:val="nil"/>
            </w:tcBorders>
            <w:shd w:val="clear" w:color="auto" w:fill="EFF2F9"/>
            <w:vAlign w:val="bottom"/>
          </w:tcPr>
          <w:p w14:paraId="183E3C88"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33,0</w:t>
            </w:r>
          </w:p>
        </w:tc>
        <w:tc>
          <w:tcPr>
            <w:tcW w:w="709" w:type="dxa"/>
            <w:tcBorders>
              <w:top w:val="single" w:sz="4" w:space="0" w:color="002677"/>
              <w:left w:val="nil"/>
              <w:bottom w:val="single" w:sz="4" w:space="0" w:color="1F3864" w:themeColor="accent1" w:themeShade="80"/>
              <w:right w:val="nil"/>
            </w:tcBorders>
            <w:vAlign w:val="bottom"/>
          </w:tcPr>
          <w:p w14:paraId="26A4FD22"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-16%</w:t>
            </w:r>
          </w:p>
        </w:tc>
        <w:tc>
          <w:tcPr>
            <w:tcW w:w="1133" w:type="dxa"/>
            <w:tcBorders>
              <w:top w:val="single" w:sz="4" w:space="0" w:color="002677"/>
              <w:left w:val="nil"/>
              <w:bottom w:val="single" w:sz="4" w:space="0" w:color="1F3864" w:themeColor="accent1" w:themeShade="80"/>
              <w:right w:val="nil"/>
            </w:tcBorders>
            <w:vAlign w:val="bottom"/>
          </w:tcPr>
          <w:p w14:paraId="228FCA85"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274,9</w:t>
            </w:r>
          </w:p>
        </w:tc>
        <w:tc>
          <w:tcPr>
            <w:tcW w:w="1166" w:type="dxa"/>
            <w:tcBorders>
              <w:top w:val="single" w:sz="4" w:space="0" w:color="002677"/>
              <w:left w:val="nil"/>
              <w:bottom w:val="single" w:sz="4" w:space="0" w:color="1F3864" w:themeColor="accent1" w:themeShade="80"/>
              <w:right w:val="nil"/>
            </w:tcBorders>
            <w:shd w:val="clear" w:color="auto" w:fill="EEF1F8"/>
            <w:vAlign w:val="bottom"/>
          </w:tcPr>
          <w:p w14:paraId="01592540"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400,4</w:t>
            </w:r>
          </w:p>
        </w:tc>
        <w:tc>
          <w:tcPr>
            <w:tcW w:w="675" w:type="dxa"/>
            <w:tcBorders>
              <w:top w:val="single" w:sz="4" w:space="0" w:color="002677"/>
              <w:left w:val="nil"/>
              <w:bottom w:val="single" w:sz="4" w:space="0" w:color="1F3864" w:themeColor="accent1" w:themeShade="80"/>
              <w:right w:val="nil"/>
            </w:tcBorders>
            <w:vAlign w:val="bottom"/>
          </w:tcPr>
          <w:p w14:paraId="53F6CAAC"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46%</w:t>
            </w:r>
          </w:p>
        </w:tc>
      </w:tr>
      <w:tr w:rsidR="00E90A54" w:rsidRPr="0074469D" w14:paraId="553FFADD" w14:textId="77777777" w:rsidTr="00CF5BC4">
        <w:trPr>
          <w:trHeight w:val="169"/>
        </w:trPr>
        <w:tc>
          <w:tcPr>
            <w:tcW w:w="4532"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0CCBD49B" w14:textId="77777777" w:rsidR="00E90A54" w:rsidRPr="0074469D" w:rsidRDefault="00E90A54" w:rsidP="00CF5BC4">
            <w:pPr>
              <w:rPr>
                <w:rFonts w:eastAsia="Times New Roman" w:cstheme="minorHAnsi"/>
                <w:color w:val="002677"/>
                <w:sz w:val="22"/>
                <w:szCs w:val="22"/>
                <w:lang w:eastAsia="el-GR"/>
              </w:rPr>
            </w:pPr>
            <w:r w:rsidRPr="0074469D">
              <w:rPr>
                <w:rFonts w:eastAsia="Times New Roman" w:cstheme="minorHAnsi"/>
                <w:color w:val="002677"/>
                <w:sz w:val="22"/>
                <w:szCs w:val="22"/>
                <w:lang w:eastAsia="el-GR"/>
              </w:rPr>
              <w:t>Απ</w:t>
            </w:r>
            <w:proofErr w:type="spellStart"/>
            <w:r w:rsidRPr="0074469D">
              <w:rPr>
                <w:rFonts w:eastAsia="Times New Roman" w:cstheme="minorHAnsi"/>
                <w:color w:val="002677"/>
                <w:sz w:val="22"/>
                <w:szCs w:val="22"/>
                <w:lang w:eastAsia="el-GR"/>
              </w:rPr>
              <w:t>οσ</w:t>
            </w:r>
            <w:proofErr w:type="spellEnd"/>
            <w:r w:rsidRPr="0074469D">
              <w:rPr>
                <w:rFonts w:eastAsia="Times New Roman" w:cstheme="minorHAnsi"/>
                <w:color w:val="002677"/>
                <w:sz w:val="22"/>
                <w:szCs w:val="22"/>
                <w:lang w:eastAsia="el-GR"/>
              </w:rPr>
              <w:t>βέσεις</w:t>
            </w:r>
          </w:p>
        </w:tc>
        <w:tc>
          <w:tcPr>
            <w:tcW w:w="928"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bottom"/>
          </w:tcPr>
          <w:p w14:paraId="02A7F2D6"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(34,4)</w:t>
            </w:r>
          </w:p>
        </w:tc>
        <w:tc>
          <w:tcPr>
            <w:tcW w:w="1063" w:type="dxa"/>
            <w:tcBorders>
              <w:top w:val="single" w:sz="4" w:space="0" w:color="1F3864" w:themeColor="accent1" w:themeShade="80"/>
              <w:left w:val="nil"/>
              <w:bottom w:val="single" w:sz="4" w:space="0" w:color="1F3864" w:themeColor="accent1" w:themeShade="80"/>
              <w:right w:val="nil"/>
            </w:tcBorders>
            <w:shd w:val="clear" w:color="auto" w:fill="EFF2F9"/>
            <w:vAlign w:val="bottom"/>
          </w:tcPr>
          <w:p w14:paraId="001BBBE3"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(39,9)</w:t>
            </w:r>
          </w:p>
        </w:tc>
        <w:tc>
          <w:tcPr>
            <w:tcW w:w="709" w:type="dxa"/>
            <w:tcBorders>
              <w:top w:val="single" w:sz="4" w:space="0" w:color="1F3864" w:themeColor="accent1" w:themeShade="80"/>
              <w:left w:val="nil"/>
              <w:bottom w:val="single" w:sz="4" w:space="0" w:color="1F3864" w:themeColor="accent1" w:themeShade="80"/>
              <w:right w:val="nil"/>
            </w:tcBorders>
            <w:vAlign w:val="bottom"/>
          </w:tcPr>
          <w:p w14:paraId="4303932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16%</w:t>
            </w:r>
          </w:p>
        </w:tc>
        <w:tc>
          <w:tcPr>
            <w:tcW w:w="1133" w:type="dxa"/>
            <w:tcBorders>
              <w:top w:val="single" w:sz="4" w:space="0" w:color="1F3864" w:themeColor="accent1" w:themeShade="80"/>
              <w:left w:val="nil"/>
              <w:bottom w:val="single" w:sz="4" w:space="0" w:color="1F3864" w:themeColor="accent1" w:themeShade="80"/>
              <w:right w:val="nil"/>
            </w:tcBorders>
            <w:vAlign w:val="bottom"/>
          </w:tcPr>
          <w:p w14:paraId="7B31765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(127,7)</w:t>
            </w:r>
          </w:p>
        </w:tc>
        <w:tc>
          <w:tcPr>
            <w:tcW w:w="1166" w:type="dxa"/>
            <w:tcBorders>
              <w:top w:val="single" w:sz="4" w:space="0" w:color="1F3864" w:themeColor="accent1" w:themeShade="80"/>
              <w:left w:val="nil"/>
              <w:bottom w:val="single" w:sz="4" w:space="0" w:color="1F3864" w:themeColor="accent1" w:themeShade="80"/>
              <w:right w:val="nil"/>
            </w:tcBorders>
            <w:shd w:val="clear" w:color="auto" w:fill="EEF1F8"/>
            <w:vAlign w:val="bottom"/>
          </w:tcPr>
          <w:p w14:paraId="33969BA3"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(153,5)</w:t>
            </w:r>
          </w:p>
        </w:tc>
        <w:tc>
          <w:tcPr>
            <w:tcW w:w="675" w:type="dxa"/>
            <w:tcBorders>
              <w:top w:val="single" w:sz="4" w:space="0" w:color="1F3864" w:themeColor="accent1" w:themeShade="80"/>
              <w:left w:val="nil"/>
              <w:bottom w:val="single" w:sz="4" w:space="0" w:color="1F3864" w:themeColor="accent1" w:themeShade="80"/>
              <w:right w:val="nil"/>
            </w:tcBorders>
            <w:vAlign w:val="bottom"/>
          </w:tcPr>
          <w:p w14:paraId="33DD8B91"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20%</w:t>
            </w:r>
          </w:p>
        </w:tc>
      </w:tr>
      <w:tr w:rsidR="00E90A54" w:rsidRPr="00A16FF1" w14:paraId="17EFEE53" w14:textId="77777777" w:rsidTr="00CF5BC4">
        <w:trPr>
          <w:trHeight w:val="169"/>
        </w:trPr>
        <w:tc>
          <w:tcPr>
            <w:tcW w:w="4532"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1287CB2D" w14:textId="77777777" w:rsidR="00E90A54" w:rsidRPr="00342110" w:rsidRDefault="00E90A54" w:rsidP="00CF5BC4">
            <w:pPr>
              <w:rPr>
                <w:rFonts w:eastAsia="Times New Roman" w:cstheme="minorHAnsi"/>
                <w:b/>
                <w:bCs/>
                <w:color w:val="002677"/>
                <w:sz w:val="22"/>
                <w:szCs w:val="22"/>
                <w:lang w:val="el-GR" w:eastAsia="el-GR"/>
              </w:rPr>
            </w:pPr>
            <w:r w:rsidRPr="00342110">
              <w:rPr>
                <w:rFonts w:eastAsia="Times New Roman" w:cstheme="minorHAnsi"/>
                <w:b/>
                <w:bCs/>
                <w:color w:val="002677"/>
                <w:sz w:val="22"/>
                <w:szCs w:val="22"/>
                <w:lang w:val="el-GR" w:eastAsia="el-GR"/>
              </w:rPr>
              <w:t>Κέρδη/(Ζημίες) χρήσης προ φόρων και τόκων (ΚΠΤΦ)</w:t>
            </w:r>
          </w:p>
        </w:tc>
        <w:tc>
          <w:tcPr>
            <w:tcW w:w="928"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bottom"/>
          </w:tcPr>
          <w:p w14:paraId="7E8A3D7C"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5,1</w:t>
            </w:r>
          </w:p>
        </w:tc>
        <w:tc>
          <w:tcPr>
            <w:tcW w:w="1063" w:type="dxa"/>
            <w:tcBorders>
              <w:top w:val="single" w:sz="4" w:space="0" w:color="1F3864" w:themeColor="accent1" w:themeShade="80"/>
              <w:left w:val="nil"/>
              <w:bottom w:val="single" w:sz="4" w:space="0" w:color="1F3864" w:themeColor="accent1" w:themeShade="80"/>
              <w:right w:val="nil"/>
            </w:tcBorders>
            <w:shd w:val="clear" w:color="auto" w:fill="EFF2F9"/>
            <w:vAlign w:val="bottom"/>
          </w:tcPr>
          <w:p w14:paraId="1865AA79"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(6,9)</w:t>
            </w:r>
          </w:p>
        </w:tc>
        <w:tc>
          <w:tcPr>
            <w:tcW w:w="709" w:type="dxa"/>
            <w:tcBorders>
              <w:top w:val="single" w:sz="4" w:space="0" w:color="1F3864" w:themeColor="accent1" w:themeShade="80"/>
              <w:left w:val="nil"/>
              <w:bottom w:val="single" w:sz="4" w:space="0" w:color="1F3864" w:themeColor="accent1" w:themeShade="80"/>
              <w:right w:val="nil"/>
            </w:tcBorders>
            <w:vAlign w:val="bottom"/>
          </w:tcPr>
          <w:p w14:paraId="0F499124"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w:t>
            </w:r>
          </w:p>
        </w:tc>
        <w:tc>
          <w:tcPr>
            <w:tcW w:w="1133" w:type="dxa"/>
            <w:tcBorders>
              <w:top w:val="single" w:sz="4" w:space="0" w:color="1F3864" w:themeColor="accent1" w:themeShade="80"/>
              <w:left w:val="nil"/>
              <w:bottom w:val="single" w:sz="4" w:space="0" w:color="1F3864" w:themeColor="accent1" w:themeShade="80"/>
              <w:right w:val="nil"/>
            </w:tcBorders>
            <w:vAlign w:val="bottom"/>
          </w:tcPr>
          <w:p w14:paraId="1451D9DD"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147,3</w:t>
            </w:r>
          </w:p>
        </w:tc>
        <w:tc>
          <w:tcPr>
            <w:tcW w:w="1166" w:type="dxa"/>
            <w:tcBorders>
              <w:top w:val="single" w:sz="4" w:space="0" w:color="1F3864" w:themeColor="accent1" w:themeShade="80"/>
              <w:left w:val="nil"/>
              <w:bottom w:val="single" w:sz="4" w:space="0" w:color="1F3864" w:themeColor="accent1" w:themeShade="80"/>
              <w:right w:val="nil"/>
            </w:tcBorders>
            <w:shd w:val="clear" w:color="auto" w:fill="EEF1F8"/>
            <w:vAlign w:val="bottom"/>
          </w:tcPr>
          <w:p w14:paraId="231FA736"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246,8</w:t>
            </w:r>
          </w:p>
        </w:tc>
        <w:tc>
          <w:tcPr>
            <w:tcW w:w="675" w:type="dxa"/>
            <w:tcBorders>
              <w:top w:val="single" w:sz="4" w:space="0" w:color="1F3864" w:themeColor="accent1" w:themeShade="80"/>
              <w:left w:val="nil"/>
              <w:bottom w:val="single" w:sz="4" w:space="0" w:color="1F3864" w:themeColor="accent1" w:themeShade="80"/>
              <w:right w:val="nil"/>
            </w:tcBorders>
            <w:vAlign w:val="bottom"/>
          </w:tcPr>
          <w:p w14:paraId="105E97BD"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68%</w:t>
            </w:r>
          </w:p>
        </w:tc>
      </w:tr>
      <w:tr w:rsidR="00E90A54" w:rsidRPr="0074469D" w14:paraId="23E5DFDB" w14:textId="77777777" w:rsidTr="00CF5BC4">
        <w:trPr>
          <w:trHeight w:val="169"/>
        </w:trPr>
        <w:tc>
          <w:tcPr>
            <w:tcW w:w="4532" w:type="dxa"/>
            <w:tcBorders>
              <w:top w:val="single" w:sz="4" w:space="0" w:color="1F3864" w:themeColor="accent1" w:themeShade="80"/>
              <w:left w:val="nil"/>
              <w:right w:val="nil"/>
            </w:tcBorders>
            <w:shd w:val="clear" w:color="auto" w:fill="auto"/>
            <w:tcMar>
              <w:top w:w="13" w:type="dxa"/>
              <w:left w:w="97" w:type="dxa"/>
              <w:bottom w:w="0" w:type="dxa"/>
              <w:right w:w="97" w:type="dxa"/>
            </w:tcMar>
            <w:vAlign w:val="center"/>
          </w:tcPr>
          <w:p w14:paraId="6A96B6A0" w14:textId="77777777" w:rsidR="00E90A54" w:rsidRPr="0074469D" w:rsidRDefault="00E90A54" w:rsidP="00CF5BC4">
            <w:pPr>
              <w:rPr>
                <w:rFonts w:eastAsia="Times New Roman" w:cstheme="minorHAnsi"/>
                <w:i/>
                <w:iCs/>
                <w:color w:val="002677"/>
                <w:sz w:val="22"/>
                <w:szCs w:val="22"/>
                <w:lang w:val="en-US" w:eastAsia="el-GR"/>
              </w:rPr>
            </w:pPr>
            <w:proofErr w:type="spellStart"/>
            <w:r w:rsidRPr="0074469D">
              <w:rPr>
                <w:rFonts w:eastAsia="Times New Roman" w:cstheme="minorHAnsi"/>
                <w:i/>
                <w:iCs/>
                <w:color w:val="002677"/>
                <w:sz w:val="22"/>
                <w:szCs w:val="22"/>
                <w:lang w:eastAsia="el-GR"/>
              </w:rPr>
              <w:t>Περιθώριο</w:t>
            </w:r>
            <w:proofErr w:type="spellEnd"/>
            <w:r w:rsidRPr="0074469D">
              <w:rPr>
                <w:rFonts w:eastAsia="Times New Roman" w:cstheme="minorHAnsi"/>
                <w:i/>
                <w:iCs/>
                <w:color w:val="002677"/>
                <w:sz w:val="22"/>
                <w:szCs w:val="22"/>
                <w:lang w:eastAsia="el-GR"/>
              </w:rPr>
              <w:t xml:space="preserve"> ΚΠΤΦ (</w:t>
            </w:r>
            <w:r w:rsidRPr="0074469D">
              <w:rPr>
                <w:rFonts w:eastAsia="Times New Roman" w:cstheme="minorHAnsi"/>
                <w:i/>
                <w:iCs/>
                <w:color w:val="002677"/>
                <w:sz w:val="22"/>
                <w:szCs w:val="22"/>
                <w:lang w:val="el-GR" w:eastAsia="el-GR"/>
              </w:rPr>
              <w:t>ΕΒΙΤ Μ</w:t>
            </w:r>
            <w:proofErr w:type="spellStart"/>
            <w:r w:rsidRPr="0074469D">
              <w:rPr>
                <w:rFonts w:eastAsia="Times New Roman" w:cstheme="minorHAnsi"/>
                <w:i/>
                <w:iCs/>
                <w:color w:val="002677"/>
                <w:sz w:val="22"/>
                <w:szCs w:val="22"/>
                <w:lang w:val="en-US" w:eastAsia="el-GR"/>
              </w:rPr>
              <w:t>argin</w:t>
            </w:r>
            <w:proofErr w:type="spellEnd"/>
            <w:r w:rsidRPr="0074469D">
              <w:rPr>
                <w:rFonts w:eastAsia="Times New Roman" w:cstheme="minorHAnsi"/>
                <w:i/>
                <w:iCs/>
                <w:color w:val="002677"/>
                <w:sz w:val="22"/>
                <w:szCs w:val="22"/>
                <w:lang w:val="en-US" w:eastAsia="el-GR"/>
              </w:rPr>
              <w:t>)</w:t>
            </w:r>
          </w:p>
        </w:tc>
        <w:tc>
          <w:tcPr>
            <w:tcW w:w="928" w:type="dxa"/>
            <w:tcBorders>
              <w:top w:val="single" w:sz="4" w:space="0" w:color="1F3864" w:themeColor="accent1" w:themeShade="80"/>
              <w:left w:val="nil"/>
              <w:right w:val="nil"/>
            </w:tcBorders>
            <w:shd w:val="clear" w:color="auto" w:fill="auto"/>
            <w:tcMar>
              <w:top w:w="13" w:type="dxa"/>
              <w:left w:w="13" w:type="dxa"/>
              <w:bottom w:w="0" w:type="dxa"/>
              <w:right w:w="13" w:type="dxa"/>
            </w:tcMar>
            <w:vAlign w:val="bottom"/>
          </w:tcPr>
          <w:p w14:paraId="32E8F51D"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1,6%</w:t>
            </w:r>
          </w:p>
        </w:tc>
        <w:tc>
          <w:tcPr>
            <w:tcW w:w="1063" w:type="dxa"/>
            <w:tcBorders>
              <w:top w:val="single" w:sz="4" w:space="0" w:color="1F3864" w:themeColor="accent1" w:themeShade="80"/>
              <w:left w:val="nil"/>
              <w:right w:val="nil"/>
            </w:tcBorders>
            <w:shd w:val="clear" w:color="auto" w:fill="EFF2F9"/>
            <w:vAlign w:val="bottom"/>
          </w:tcPr>
          <w:p w14:paraId="2E101CF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-1,9%</w:t>
            </w:r>
          </w:p>
        </w:tc>
        <w:tc>
          <w:tcPr>
            <w:tcW w:w="709" w:type="dxa"/>
            <w:tcBorders>
              <w:top w:val="single" w:sz="4" w:space="0" w:color="1F3864" w:themeColor="accent1" w:themeShade="80"/>
              <w:left w:val="nil"/>
              <w:right w:val="nil"/>
            </w:tcBorders>
            <w:vAlign w:val="bottom"/>
          </w:tcPr>
          <w:p w14:paraId="3B344237" w14:textId="3C86B1E8" w:rsidR="00E90A54" w:rsidRPr="0074469D" w:rsidRDefault="00E90A54" w:rsidP="00CF5BC4">
            <w:pPr>
              <w:jc w:val="center"/>
              <w:rPr>
                <w:rFonts w:cstheme="minorHAnsi"/>
                <w:color w:val="002677"/>
                <w:sz w:val="22"/>
                <w:szCs w:val="22"/>
              </w:rPr>
            </w:pPr>
          </w:p>
        </w:tc>
        <w:tc>
          <w:tcPr>
            <w:tcW w:w="1133" w:type="dxa"/>
            <w:tcBorders>
              <w:top w:val="single" w:sz="4" w:space="0" w:color="1F3864" w:themeColor="accent1" w:themeShade="80"/>
              <w:left w:val="nil"/>
              <w:right w:val="nil"/>
            </w:tcBorders>
            <w:vAlign w:val="bottom"/>
          </w:tcPr>
          <w:p w14:paraId="5EDD15F0"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11,0%</w:t>
            </w:r>
          </w:p>
        </w:tc>
        <w:tc>
          <w:tcPr>
            <w:tcW w:w="1166" w:type="dxa"/>
            <w:tcBorders>
              <w:top w:val="single" w:sz="4" w:space="0" w:color="1F3864" w:themeColor="accent1" w:themeShade="80"/>
              <w:left w:val="nil"/>
              <w:right w:val="nil"/>
            </w:tcBorders>
            <w:shd w:val="clear" w:color="auto" w:fill="EEF1F8"/>
            <w:vAlign w:val="bottom"/>
          </w:tcPr>
          <w:p w14:paraId="629F8FD9"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14,6%</w:t>
            </w:r>
          </w:p>
        </w:tc>
        <w:tc>
          <w:tcPr>
            <w:tcW w:w="675" w:type="dxa"/>
            <w:tcBorders>
              <w:top w:val="single" w:sz="4" w:space="0" w:color="1F3864" w:themeColor="accent1" w:themeShade="80"/>
              <w:left w:val="nil"/>
              <w:right w:val="nil"/>
            </w:tcBorders>
            <w:vAlign w:val="bottom"/>
          </w:tcPr>
          <w:p w14:paraId="1E5E54BF" w14:textId="7A2019B2" w:rsidR="00E90A54" w:rsidRPr="0074469D" w:rsidRDefault="00E90A54" w:rsidP="00CF5BC4">
            <w:pPr>
              <w:jc w:val="center"/>
              <w:rPr>
                <w:rFonts w:cstheme="minorHAnsi"/>
                <w:color w:val="002677"/>
                <w:sz w:val="22"/>
                <w:szCs w:val="22"/>
              </w:rPr>
            </w:pPr>
          </w:p>
        </w:tc>
      </w:tr>
      <w:tr w:rsidR="00E90A54" w:rsidRPr="0074469D" w14:paraId="5044F506" w14:textId="77777777" w:rsidTr="00CF5BC4">
        <w:trPr>
          <w:trHeight w:val="169"/>
        </w:trPr>
        <w:tc>
          <w:tcPr>
            <w:tcW w:w="4532" w:type="dxa"/>
            <w:tcBorders>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44C99E70"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Χρημ</w:t>
            </w:r>
            <w:proofErr w:type="spellEnd"/>
            <w:r w:rsidRPr="0074469D">
              <w:rPr>
                <w:rFonts w:eastAsia="Times New Roman" w:cstheme="minorHAnsi"/>
                <w:color w:val="002677"/>
                <w:sz w:val="22"/>
                <w:szCs w:val="22"/>
                <w:lang w:eastAsia="el-GR"/>
              </w:rPr>
              <w:t xml:space="preserve">ατοοικονομικά </w:t>
            </w:r>
            <w:proofErr w:type="spellStart"/>
            <w:r w:rsidRPr="0074469D">
              <w:rPr>
                <w:rFonts w:eastAsia="Times New Roman" w:cstheme="minorHAnsi"/>
                <w:color w:val="002677"/>
                <w:sz w:val="22"/>
                <w:szCs w:val="22"/>
                <w:lang w:eastAsia="el-GR"/>
              </w:rPr>
              <w:t>έσοδ</w:t>
            </w:r>
            <w:proofErr w:type="spellEnd"/>
            <w:r w:rsidRPr="0074469D">
              <w:rPr>
                <w:rFonts w:eastAsia="Times New Roman" w:cstheme="minorHAnsi"/>
                <w:color w:val="002677"/>
                <w:sz w:val="22"/>
                <w:szCs w:val="22"/>
                <w:lang w:eastAsia="el-GR"/>
              </w:rPr>
              <w:t xml:space="preserve">α/ </w:t>
            </w:r>
            <w:proofErr w:type="spellStart"/>
            <w:r w:rsidRPr="0074469D">
              <w:rPr>
                <w:rFonts w:eastAsia="Times New Roman" w:cstheme="minorHAnsi"/>
                <w:color w:val="002677"/>
                <w:sz w:val="22"/>
                <w:szCs w:val="22"/>
                <w:lang w:eastAsia="el-GR"/>
              </w:rPr>
              <w:t>έξοδ</w:t>
            </w:r>
            <w:proofErr w:type="spellEnd"/>
            <w:r w:rsidRPr="0074469D">
              <w:rPr>
                <w:rFonts w:eastAsia="Times New Roman" w:cstheme="minorHAnsi"/>
                <w:color w:val="002677"/>
                <w:sz w:val="22"/>
                <w:szCs w:val="22"/>
                <w:lang w:eastAsia="el-GR"/>
              </w:rPr>
              <w:t>α</w:t>
            </w:r>
          </w:p>
        </w:tc>
        <w:tc>
          <w:tcPr>
            <w:tcW w:w="928" w:type="dxa"/>
            <w:tcBorders>
              <w:left w:val="nil"/>
              <w:bottom w:val="single" w:sz="4" w:space="0" w:color="1F3864" w:themeColor="accent1" w:themeShade="80"/>
              <w:right w:val="nil"/>
            </w:tcBorders>
            <w:shd w:val="clear" w:color="auto" w:fill="auto"/>
            <w:tcMar>
              <w:top w:w="13" w:type="dxa"/>
              <w:left w:w="13" w:type="dxa"/>
              <w:bottom w:w="0" w:type="dxa"/>
              <w:right w:w="13" w:type="dxa"/>
            </w:tcMar>
            <w:vAlign w:val="bottom"/>
          </w:tcPr>
          <w:p w14:paraId="05D00C47"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14,8</w:t>
            </w:r>
          </w:p>
        </w:tc>
        <w:tc>
          <w:tcPr>
            <w:tcW w:w="1063" w:type="dxa"/>
            <w:tcBorders>
              <w:left w:val="nil"/>
              <w:bottom w:val="single" w:sz="4" w:space="0" w:color="1F3864" w:themeColor="accent1" w:themeShade="80"/>
              <w:right w:val="nil"/>
            </w:tcBorders>
            <w:shd w:val="clear" w:color="auto" w:fill="EFF2F9"/>
            <w:vAlign w:val="bottom"/>
          </w:tcPr>
          <w:p w14:paraId="1973AE40"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4,3</w:t>
            </w:r>
          </w:p>
        </w:tc>
        <w:tc>
          <w:tcPr>
            <w:tcW w:w="709" w:type="dxa"/>
            <w:tcBorders>
              <w:left w:val="nil"/>
              <w:bottom w:val="single" w:sz="4" w:space="0" w:color="1F3864" w:themeColor="accent1" w:themeShade="80"/>
              <w:right w:val="nil"/>
            </w:tcBorders>
            <w:vAlign w:val="bottom"/>
          </w:tcPr>
          <w:p w14:paraId="05F09868"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-71%</w:t>
            </w:r>
          </w:p>
        </w:tc>
        <w:tc>
          <w:tcPr>
            <w:tcW w:w="1133" w:type="dxa"/>
            <w:tcBorders>
              <w:left w:val="nil"/>
              <w:bottom w:val="single" w:sz="4" w:space="0" w:color="1F3864" w:themeColor="accent1" w:themeShade="80"/>
              <w:right w:val="nil"/>
            </w:tcBorders>
            <w:vAlign w:val="bottom"/>
          </w:tcPr>
          <w:p w14:paraId="7A13885F"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(5,9)</w:t>
            </w:r>
          </w:p>
        </w:tc>
        <w:tc>
          <w:tcPr>
            <w:tcW w:w="1166" w:type="dxa"/>
            <w:tcBorders>
              <w:left w:val="nil"/>
              <w:bottom w:val="single" w:sz="4" w:space="0" w:color="1F3864" w:themeColor="accent1" w:themeShade="80"/>
              <w:right w:val="nil"/>
            </w:tcBorders>
            <w:shd w:val="clear" w:color="auto" w:fill="EEF1F8"/>
            <w:vAlign w:val="bottom"/>
          </w:tcPr>
          <w:p w14:paraId="5A63A65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(32,0)</w:t>
            </w:r>
          </w:p>
        </w:tc>
        <w:tc>
          <w:tcPr>
            <w:tcW w:w="675" w:type="dxa"/>
            <w:tcBorders>
              <w:left w:val="nil"/>
              <w:bottom w:val="single" w:sz="4" w:space="0" w:color="1F3864" w:themeColor="accent1" w:themeShade="80"/>
              <w:right w:val="nil"/>
            </w:tcBorders>
            <w:vAlign w:val="bottom"/>
          </w:tcPr>
          <w:p w14:paraId="3BF20F62"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438%</w:t>
            </w:r>
          </w:p>
        </w:tc>
      </w:tr>
      <w:tr w:rsidR="00E90A54" w:rsidRPr="00A16FF1" w14:paraId="5C93FC8B" w14:textId="77777777" w:rsidTr="00CF5BC4">
        <w:trPr>
          <w:trHeight w:val="169"/>
        </w:trPr>
        <w:tc>
          <w:tcPr>
            <w:tcW w:w="4532"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0078B988" w14:textId="77777777" w:rsidR="00E90A54" w:rsidRPr="00342110" w:rsidRDefault="00E90A54" w:rsidP="00CF5BC4">
            <w:pPr>
              <w:rPr>
                <w:rFonts w:eastAsia="Times New Roman" w:cstheme="minorHAnsi"/>
                <w:b/>
                <w:bCs/>
                <w:color w:val="002677"/>
                <w:sz w:val="22"/>
                <w:szCs w:val="22"/>
                <w:lang w:val="el-GR" w:eastAsia="el-GR"/>
              </w:rPr>
            </w:pPr>
            <w:r w:rsidRPr="00342110">
              <w:rPr>
                <w:rFonts w:eastAsia="Times New Roman" w:cstheme="minorHAnsi"/>
                <w:b/>
                <w:bCs/>
                <w:color w:val="002677"/>
                <w:sz w:val="22"/>
                <w:szCs w:val="22"/>
                <w:lang w:val="el-GR" w:eastAsia="el-GR"/>
              </w:rPr>
              <w:t>Κέρδη/(Ζημίες) χρήσης προ φόρων (ΚΠΦ)</w:t>
            </w:r>
          </w:p>
        </w:tc>
        <w:tc>
          <w:tcPr>
            <w:tcW w:w="928"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bottom"/>
          </w:tcPr>
          <w:p w14:paraId="32723B6C"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19,9</w:t>
            </w:r>
          </w:p>
        </w:tc>
        <w:tc>
          <w:tcPr>
            <w:tcW w:w="1063" w:type="dxa"/>
            <w:tcBorders>
              <w:top w:val="single" w:sz="4" w:space="0" w:color="1F3864" w:themeColor="accent1" w:themeShade="80"/>
              <w:left w:val="nil"/>
              <w:bottom w:val="single" w:sz="4" w:space="0" w:color="1F3864" w:themeColor="accent1" w:themeShade="80"/>
              <w:right w:val="nil"/>
            </w:tcBorders>
            <w:shd w:val="clear" w:color="auto" w:fill="EFF2F9"/>
            <w:vAlign w:val="bottom"/>
          </w:tcPr>
          <w:p w14:paraId="635E6DBC"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(2,6)</w:t>
            </w:r>
          </w:p>
        </w:tc>
        <w:tc>
          <w:tcPr>
            <w:tcW w:w="709" w:type="dxa"/>
            <w:tcBorders>
              <w:top w:val="single" w:sz="4" w:space="0" w:color="1F3864" w:themeColor="accent1" w:themeShade="80"/>
              <w:left w:val="nil"/>
              <w:bottom w:val="single" w:sz="4" w:space="0" w:color="1F3864" w:themeColor="accent1" w:themeShade="80"/>
              <w:right w:val="nil"/>
            </w:tcBorders>
            <w:vAlign w:val="bottom"/>
          </w:tcPr>
          <w:p w14:paraId="38A49FEC"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w:t>
            </w:r>
          </w:p>
        </w:tc>
        <w:tc>
          <w:tcPr>
            <w:tcW w:w="1133" w:type="dxa"/>
            <w:tcBorders>
              <w:top w:val="single" w:sz="4" w:space="0" w:color="1F3864" w:themeColor="accent1" w:themeShade="80"/>
              <w:left w:val="nil"/>
              <w:bottom w:val="single" w:sz="4" w:space="0" w:color="1F3864" w:themeColor="accent1" w:themeShade="80"/>
              <w:right w:val="nil"/>
            </w:tcBorders>
            <w:vAlign w:val="bottom"/>
          </w:tcPr>
          <w:p w14:paraId="1E9801FE"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141,3</w:t>
            </w:r>
          </w:p>
        </w:tc>
        <w:tc>
          <w:tcPr>
            <w:tcW w:w="1166" w:type="dxa"/>
            <w:tcBorders>
              <w:top w:val="single" w:sz="4" w:space="0" w:color="1F3864" w:themeColor="accent1" w:themeShade="80"/>
              <w:left w:val="nil"/>
              <w:bottom w:val="single" w:sz="4" w:space="0" w:color="1F3864" w:themeColor="accent1" w:themeShade="80"/>
              <w:right w:val="nil"/>
            </w:tcBorders>
            <w:shd w:val="clear" w:color="auto" w:fill="EEF1F8"/>
            <w:vAlign w:val="bottom"/>
          </w:tcPr>
          <w:p w14:paraId="48913E45"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214,8</w:t>
            </w:r>
          </w:p>
        </w:tc>
        <w:tc>
          <w:tcPr>
            <w:tcW w:w="675" w:type="dxa"/>
            <w:tcBorders>
              <w:top w:val="single" w:sz="4" w:space="0" w:color="1F3864" w:themeColor="accent1" w:themeShade="80"/>
              <w:left w:val="nil"/>
              <w:bottom w:val="single" w:sz="4" w:space="0" w:color="1F3864" w:themeColor="accent1" w:themeShade="80"/>
              <w:right w:val="nil"/>
            </w:tcBorders>
            <w:vAlign w:val="bottom"/>
          </w:tcPr>
          <w:p w14:paraId="070EC479"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52%</w:t>
            </w:r>
          </w:p>
        </w:tc>
      </w:tr>
      <w:tr w:rsidR="00E90A54" w:rsidRPr="0074469D" w14:paraId="6946F601" w14:textId="77777777" w:rsidTr="00CF5BC4">
        <w:trPr>
          <w:trHeight w:val="169"/>
        </w:trPr>
        <w:tc>
          <w:tcPr>
            <w:tcW w:w="4532" w:type="dxa"/>
            <w:tcBorders>
              <w:top w:val="single" w:sz="4" w:space="0" w:color="1F3864" w:themeColor="accent1" w:themeShade="80"/>
              <w:left w:val="nil"/>
              <w:right w:val="nil"/>
            </w:tcBorders>
            <w:shd w:val="clear" w:color="auto" w:fill="auto"/>
            <w:tcMar>
              <w:top w:w="13" w:type="dxa"/>
              <w:left w:w="97" w:type="dxa"/>
              <w:bottom w:w="0" w:type="dxa"/>
              <w:right w:w="97" w:type="dxa"/>
            </w:tcMar>
            <w:vAlign w:val="center"/>
          </w:tcPr>
          <w:p w14:paraId="344C4F3E" w14:textId="77777777" w:rsidR="00E90A54" w:rsidRPr="0074469D" w:rsidRDefault="00E90A54" w:rsidP="00CF5BC4">
            <w:pPr>
              <w:rPr>
                <w:rFonts w:eastAsia="Times New Roman" w:cstheme="minorHAnsi"/>
                <w:i/>
                <w:iCs/>
                <w:color w:val="002677"/>
                <w:sz w:val="22"/>
                <w:szCs w:val="22"/>
                <w:lang w:val="en-US" w:eastAsia="el-GR"/>
              </w:rPr>
            </w:pPr>
            <w:proofErr w:type="spellStart"/>
            <w:r w:rsidRPr="0074469D">
              <w:rPr>
                <w:rFonts w:eastAsia="Times New Roman" w:cstheme="minorHAnsi"/>
                <w:i/>
                <w:iCs/>
                <w:color w:val="002677"/>
                <w:sz w:val="22"/>
                <w:szCs w:val="22"/>
                <w:lang w:eastAsia="el-GR"/>
              </w:rPr>
              <w:t>Περιθώριο</w:t>
            </w:r>
            <w:proofErr w:type="spellEnd"/>
            <w:r w:rsidRPr="0074469D">
              <w:rPr>
                <w:rFonts w:eastAsia="Times New Roman" w:cstheme="minorHAnsi"/>
                <w:i/>
                <w:iCs/>
                <w:color w:val="002677"/>
                <w:sz w:val="22"/>
                <w:szCs w:val="22"/>
                <w:lang w:eastAsia="el-GR"/>
              </w:rPr>
              <w:t xml:space="preserve"> ΚΠ</w:t>
            </w:r>
            <w:r w:rsidRPr="0074469D">
              <w:rPr>
                <w:rFonts w:eastAsia="Times New Roman" w:cstheme="minorHAnsi"/>
                <w:i/>
                <w:iCs/>
                <w:color w:val="002677"/>
                <w:sz w:val="22"/>
                <w:szCs w:val="22"/>
                <w:lang w:val="el-GR" w:eastAsia="el-GR"/>
              </w:rPr>
              <w:t>Φ (</w:t>
            </w:r>
            <w:r w:rsidRPr="0074469D">
              <w:rPr>
                <w:rFonts w:eastAsia="Times New Roman" w:cstheme="minorHAnsi"/>
                <w:i/>
                <w:iCs/>
                <w:color w:val="002677"/>
                <w:sz w:val="22"/>
                <w:szCs w:val="22"/>
                <w:lang w:val="en-US" w:eastAsia="el-GR"/>
              </w:rPr>
              <w:t>EBT Margin)</w:t>
            </w:r>
          </w:p>
        </w:tc>
        <w:tc>
          <w:tcPr>
            <w:tcW w:w="928" w:type="dxa"/>
            <w:tcBorders>
              <w:top w:val="single" w:sz="4" w:space="0" w:color="1F3864" w:themeColor="accent1" w:themeShade="80"/>
              <w:left w:val="nil"/>
              <w:right w:val="nil"/>
            </w:tcBorders>
            <w:shd w:val="clear" w:color="auto" w:fill="auto"/>
            <w:tcMar>
              <w:top w:w="13" w:type="dxa"/>
              <w:left w:w="13" w:type="dxa"/>
              <w:bottom w:w="0" w:type="dxa"/>
              <w:right w:w="13" w:type="dxa"/>
            </w:tcMar>
            <w:vAlign w:val="bottom"/>
          </w:tcPr>
          <w:p w14:paraId="6E88C2D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6,3%</w:t>
            </w:r>
          </w:p>
        </w:tc>
        <w:tc>
          <w:tcPr>
            <w:tcW w:w="1063" w:type="dxa"/>
            <w:tcBorders>
              <w:top w:val="single" w:sz="4" w:space="0" w:color="1F3864" w:themeColor="accent1" w:themeShade="80"/>
              <w:left w:val="nil"/>
              <w:right w:val="nil"/>
            </w:tcBorders>
            <w:shd w:val="clear" w:color="auto" w:fill="EFF2F9"/>
            <w:vAlign w:val="bottom"/>
          </w:tcPr>
          <w:p w14:paraId="0FA73FE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-0,7%</w:t>
            </w:r>
          </w:p>
        </w:tc>
        <w:tc>
          <w:tcPr>
            <w:tcW w:w="709" w:type="dxa"/>
            <w:tcBorders>
              <w:top w:val="single" w:sz="4" w:space="0" w:color="1F3864" w:themeColor="accent1" w:themeShade="80"/>
              <w:left w:val="nil"/>
              <w:right w:val="nil"/>
            </w:tcBorders>
            <w:vAlign w:val="bottom"/>
          </w:tcPr>
          <w:p w14:paraId="1E4AF7DB" w14:textId="77777777" w:rsidR="00E90A54" w:rsidRPr="0074469D" w:rsidRDefault="00E90A54" w:rsidP="00CF5BC4">
            <w:pPr>
              <w:jc w:val="center"/>
              <w:rPr>
                <w:rFonts w:cstheme="minorHAnsi"/>
                <w:color w:val="002677"/>
                <w:sz w:val="22"/>
                <w:szCs w:val="22"/>
              </w:rPr>
            </w:pPr>
          </w:p>
        </w:tc>
        <w:tc>
          <w:tcPr>
            <w:tcW w:w="1133" w:type="dxa"/>
            <w:tcBorders>
              <w:top w:val="single" w:sz="4" w:space="0" w:color="1F3864" w:themeColor="accent1" w:themeShade="80"/>
              <w:left w:val="nil"/>
              <w:right w:val="nil"/>
            </w:tcBorders>
            <w:vAlign w:val="bottom"/>
          </w:tcPr>
          <w:p w14:paraId="3D1340D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10,6%</w:t>
            </w:r>
          </w:p>
        </w:tc>
        <w:tc>
          <w:tcPr>
            <w:tcW w:w="1166" w:type="dxa"/>
            <w:tcBorders>
              <w:top w:val="single" w:sz="4" w:space="0" w:color="1F3864" w:themeColor="accent1" w:themeShade="80"/>
              <w:left w:val="nil"/>
              <w:right w:val="nil"/>
            </w:tcBorders>
            <w:shd w:val="clear" w:color="auto" w:fill="EEF1F8"/>
            <w:vAlign w:val="bottom"/>
          </w:tcPr>
          <w:p w14:paraId="26AC0985"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12,7%</w:t>
            </w:r>
          </w:p>
        </w:tc>
        <w:tc>
          <w:tcPr>
            <w:tcW w:w="675" w:type="dxa"/>
            <w:tcBorders>
              <w:top w:val="single" w:sz="4" w:space="0" w:color="1F3864" w:themeColor="accent1" w:themeShade="80"/>
              <w:left w:val="nil"/>
              <w:right w:val="nil"/>
            </w:tcBorders>
            <w:vAlign w:val="bottom"/>
          </w:tcPr>
          <w:p w14:paraId="30F605BD" w14:textId="77777777" w:rsidR="00E90A54" w:rsidRPr="0074469D" w:rsidRDefault="00E90A54" w:rsidP="00CF5BC4">
            <w:pPr>
              <w:jc w:val="center"/>
              <w:rPr>
                <w:rFonts w:cstheme="minorHAnsi"/>
                <w:color w:val="002677"/>
                <w:sz w:val="22"/>
                <w:szCs w:val="22"/>
              </w:rPr>
            </w:pPr>
          </w:p>
        </w:tc>
      </w:tr>
      <w:tr w:rsidR="00E90A54" w:rsidRPr="0074469D" w14:paraId="7D29012C" w14:textId="77777777" w:rsidTr="00CF5BC4">
        <w:trPr>
          <w:trHeight w:val="169"/>
        </w:trPr>
        <w:tc>
          <w:tcPr>
            <w:tcW w:w="4532" w:type="dxa"/>
            <w:tcBorders>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6258761A" w14:textId="77777777" w:rsidR="00E90A54" w:rsidRPr="0074469D" w:rsidRDefault="00E90A54" w:rsidP="00CF5BC4">
            <w:pPr>
              <w:rPr>
                <w:rFonts w:eastAsia="Times New Roman" w:cstheme="minorHAnsi"/>
                <w:color w:val="002677"/>
                <w:sz w:val="22"/>
                <w:szCs w:val="22"/>
                <w:lang w:eastAsia="el-GR"/>
              </w:rPr>
            </w:pPr>
            <w:proofErr w:type="spellStart"/>
            <w:r w:rsidRPr="0074469D">
              <w:rPr>
                <w:rFonts w:eastAsia="Times New Roman" w:cstheme="minorHAnsi"/>
                <w:color w:val="002677"/>
                <w:sz w:val="22"/>
                <w:szCs w:val="22"/>
                <w:lang w:eastAsia="el-GR"/>
              </w:rPr>
              <w:t>Φόρος</w:t>
            </w:r>
            <w:proofErr w:type="spellEnd"/>
            <w:r w:rsidRPr="0074469D">
              <w:rPr>
                <w:rFonts w:eastAsia="Times New Roman" w:cstheme="minorHAnsi"/>
                <w:color w:val="002677"/>
                <w:sz w:val="22"/>
                <w:szCs w:val="22"/>
                <w:lang w:eastAsia="el-GR"/>
              </w:rPr>
              <w:t xml:space="preserve"> </w:t>
            </w:r>
            <w:proofErr w:type="spellStart"/>
            <w:r w:rsidRPr="0074469D">
              <w:rPr>
                <w:rFonts w:eastAsia="Times New Roman" w:cstheme="minorHAnsi"/>
                <w:color w:val="002677"/>
                <w:sz w:val="22"/>
                <w:szCs w:val="22"/>
                <w:lang w:eastAsia="el-GR"/>
              </w:rPr>
              <w:t>εισοδήμ</w:t>
            </w:r>
            <w:proofErr w:type="spellEnd"/>
            <w:r w:rsidRPr="0074469D">
              <w:rPr>
                <w:rFonts w:eastAsia="Times New Roman" w:cstheme="minorHAnsi"/>
                <w:color w:val="002677"/>
                <w:sz w:val="22"/>
                <w:szCs w:val="22"/>
                <w:lang w:eastAsia="el-GR"/>
              </w:rPr>
              <w:t>ατος</w:t>
            </w:r>
          </w:p>
        </w:tc>
        <w:tc>
          <w:tcPr>
            <w:tcW w:w="928" w:type="dxa"/>
            <w:tcBorders>
              <w:left w:val="nil"/>
              <w:bottom w:val="single" w:sz="4" w:space="0" w:color="1F3864" w:themeColor="accent1" w:themeShade="80"/>
              <w:right w:val="nil"/>
            </w:tcBorders>
            <w:shd w:val="clear" w:color="auto" w:fill="auto"/>
            <w:tcMar>
              <w:top w:w="13" w:type="dxa"/>
              <w:left w:w="13" w:type="dxa"/>
              <w:bottom w:w="0" w:type="dxa"/>
              <w:right w:w="13" w:type="dxa"/>
            </w:tcMar>
            <w:vAlign w:val="bottom"/>
          </w:tcPr>
          <w:p w14:paraId="76B7B94E"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(6,3)</w:t>
            </w:r>
          </w:p>
        </w:tc>
        <w:tc>
          <w:tcPr>
            <w:tcW w:w="1063" w:type="dxa"/>
            <w:tcBorders>
              <w:left w:val="nil"/>
              <w:bottom w:val="single" w:sz="4" w:space="0" w:color="1F3864" w:themeColor="accent1" w:themeShade="80"/>
              <w:right w:val="nil"/>
            </w:tcBorders>
            <w:shd w:val="clear" w:color="auto" w:fill="EFF2F9"/>
            <w:vAlign w:val="bottom"/>
          </w:tcPr>
          <w:p w14:paraId="014CDAD4"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0,6</w:t>
            </w:r>
          </w:p>
        </w:tc>
        <w:tc>
          <w:tcPr>
            <w:tcW w:w="709" w:type="dxa"/>
            <w:tcBorders>
              <w:left w:val="nil"/>
              <w:bottom w:val="single" w:sz="4" w:space="0" w:color="1F3864" w:themeColor="accent1" w:themeShade="80"/>
              <w:right w:val="nil"/>
            </w:tcBorders>
            <w:vAlign w:val="bottom"/>
          </w:tcPr>
          <w:p w14:paraId="7C73A34B"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w:t>
            </w:r>
          </w:p>
        </w:tc>
        <w:tc>
          <w:tcPr>
            <w:tcW w:w="1133" w:type="dxa"/>
            <w:tcBorders>
              <w:left w:val="nil"/>
              <w:bottom w:val="single" w:sz="4" w:space="0" w:color="1F3864" w:themeColor="accent1" w:themeShade="80"/>
              <w:right w:val="nil"/>
            </w:tcBorders>
            <w:vAlign w:val="bottom"/>
          </w:tcPr>
          <w:p w14:paraId="7B4C81DC"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(34,5)</w:t>
            </w:r>
          </w:p>
        </w:tc>
        <w:tc>
          <w:tcPr>
            <w:tcW w:w="1166" w:type="dxa"/>
            <w:tcBorders>
              <w:left w:val="nil"/>
              <w:bottom w:val="single" w:sz="4" w:space="0" w:color="1F3864" w:themeColor="accent1" w:themeShade="80"/>
              <w:right w:val="nil"/>
            </w:tcBorders>
            <w:shd w:val="clear" w:color="auto" w:fill="EEF1F8"/>
            <w:vAlign w:val="bottom"/>
          </w:tcPr>
          <w:p w14:paraId="411EC5D7"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(46,2)</w:t>
            </w:r>
          </w:p>
        </w:tc>
        <w:tc>
          <w:tcPr>
            <w:tcW w:w="675" w:type="dxa"/>
            <w:tcBorders>
              <w:left w:val="nil"/>
              <w:bottom w:val="single" w:sz="4" w:space="0" w:color="1F3864" w:themeColor="accent1" w:themeShade="80"/>
              <w:right w:val="nil"/>
            </w:tcBorders>
            <w:vAlign w:val="bottom"/>
          </w:tcPr>
          <w:p w14:paraId="549898C1" w14:textId="77777777" w:rsidR="00E90A54" w:rsidRPr="0074469D" w:rsidRDefault="00E90A54" w:rsidP="00CF5BC4">
            <w:pPr>
              <w:jc w:val="center"/>
              <w:rPr>
                <w:rFonts w:cstheme="minorHAnsi"/>
                <w:color w:val="002677"/>
                <w:sz w:val="22"/>
                <w:szCs w:val="22"/>
              </w:rPr>
            </w:pPr>
            <w:r w:rsidRPr="00342110">
              <w:rPr>
                <w:rFonts w:cstheme="minorHAnsi"/>
                <w:color w:val="002677"/>
                <w:sz w:val="22"/>
                <w:szCs w:val="22"/>
              </w:rPr>
              <w:t>34%</w:t>
            </w:r>
          </w:p>
        </w:tc>
      </w:tr>
      <w:tr w:rsidR="00E90A54" w:rsidRPr="00A16FF1" w14:paraId="00288820" w14:textId="77777777" w:rsidTr="00CF5BC4">
        <w:trPr>
          <w:trHeight w:val="169"/>
        </w:trPr>
        <w:tc>
          <w:tcPr>
            <w:tcW w:w="4532" w:type="dxa"/>
            <w:tcBorders>
              <w:top w:val="single" w:sz="4" w:space="0" w:color="1F3864" w:themeColor="accent1" w:themeShade="80"/>
              <w:left w:val="nil"/>
              <w:bottom w:val="single" w:sz="4" w:space="0" w:color="002677"/>
              <w:right w:val="nil"/>
            </w:tcBorders>
            <w:shd w:val="clear" w:color="auto" w:fill="auto"/>
            <w:tcMar>
              <w:top w:w="13" w:type="dxa"/>
              <w:left w:w="97" w:type="dxa"/>
              <w:bottom w:w="0" w:type="dxa"/>
              <w:right w:w="97" w:type="dxa"/>
            </w:tcMar>
            <w:vAlign w:val="center"/>
          </w:tcPr>
          <w:p w14:paraId="291EE5C1" w14:textId="77777777" w:rsidR="00E90A54" w:rsidRPr="00342110" w:rsidRDefault="00E90A54" w:rsidP="00CF5BC4">
            <w:pPr>
              <w:rPr>
                <w:rFonts w:eastAsia="Times New Roman" w:cstheme="minorHAnsi"/>
                <w:b/>
                <w:bCs/>
                <w:color w:val="002677"/>
                <w:sz w:val="22"/>
                <w:szCs w:val="22"/>
                <w:lang w:val="el-GR" w:eastAsia="el-GR"/>
              </w:rPr>
            </w:pPr>
            <w:r w:rsidRPr="00342110">
              <w:rPr>
                <w:rFonts w:eastAsia="Times New Roman" w:cstheme="minorHAnsi"/>
                <w:b/>
                <w:bCs/>
                <w:color w:val="002677"/>
                <w:sz w:val="22"/>
                <w:szCs w:val="22"/>
                <w:lang w:val="el-GR" w:eastAsia="el-GR"/>
              </w:rPr>
              <w:t>Κέρδη/(Ζημίες) χρήσης μετά από φόρους</w:t>
            </w:r>
          </w:p>
        </w:tc>
        <w:tc>
          <w:tcPr>
            <w:tcW w:w="928" w:type="dxa"/>
            <w:tcBorders>
              <w:top w:val="single" w:sz="4" w:space="0" w:color="1F3864" w:themeColor="accent1" w:themeShade="80"/>
              <w:left w:val="nil"/>
              <w:bottom w:val="single" w:sz="4" w:space="0" w:color="002677"/>
              <w:right w:val="nil"/>
            </w:tcBorders>
            <w:shd w:val="clear" w:color="auto" w:fill="auto"/>
            <w:tcMar>
              <w:top w:w="13" w:type="dxa"/>
              <w:left w:w="13" w:type="dxa"/>
              <w:bottom w:w="0" w:type="dxa"/>
              <w:right w:w="13" w:type="dxa"/>
            </w:tcMar>
            <w:vAlign w:val="bottom"/>
          </w:tcPr>
          <w:p w14:paraId="2160DED4"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13,6</w:t>
            </w:r>
          </w:p>
        </w:tc>
        <w:tc>
          <w:tcPr>
            <w:tcW w:w="1063" w:type="dxa"/>
            <w:tcBorders>
              <w:top w:val="single" w:sz="4" w:space="0" w:color="1F3864" w:themeColor="accent1" w:themeShade="80"/>
              <w:left w:val="nil"/>
              <w:bottom w:val="single" w:sz="4" w:space="0" w:color="002677"/>
              <w:right w:val="nil"/>
            </w:tcBorders>
            <w:shd w:val="clear" w:color="auto" w:fill="EFF2F9"/>
            <w:vAlign w:val="bottom"/>
          </w:tcPr>
          <w:p w14:paraId="1C5129F5"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(2,0)</w:t>
            </w:r>
          </w:p>
        </w:tc>
        <w:tc>
          <w:tcPr>
            <w:tcW w:w="709" w:type="dxa"/>
            <w:tcBorders>
              <w:top w:val="single" w:sz="4" w:space="0" w:color="1F3864" w:themeColor="accent1" w:themeShade="80"/>
              <w:left w:val="nil"/>
              <w:bottom w:val="single" w:sz="4" w:space="0" w:color="002677"/>
              <w:right w:val="nil"/>
            </w:tcBorders>
            <w:vAlign w:val="bottom"/>
          </w:tcPr>
          <w:p w14:paraId="70C365A8"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w:t>
            </w:r>
          </w:p>
        </w:tc>
        <w:tc>
          <w:tcPr>
            <w:tcW w:w="1133" w:type="dxa"/>
            <w:tcBorders>
              <w:top w:val="single" w:sz="4" w:space="0" w:color="1F3864" w:themeColor="accent1" w:themeShade="80"/>
              <w:left w:val="nil"/>
              <w:bottom w:val="single" w:sz="4" w:space="0" w:color="002677"/>
              <w:right w:val="nil"/>
            </w:tcBorders>
            <w:vAlign w:val="bottom"/>
          </w:tcPr>
          <w:p w14:paraId="131FCD14"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106,8</w:t>
            </w:r>
          </w:p>
        </w:tc>
        <w:tc>
          <w:tcPr>
            <w:tcW w:w="1166" w:type="dxa"/>
            <w:tcBorders>
              <w:top w:val="single" w:sz="4" w:space="0" w:color="1F3864" w:themeColor="accent1" w:themeShade="80"/>
              <w:left w:val="nil"/>
              <w:bottom w:val="single" w:sz="4" w:space="0" w:color="002677"/>
              <w:right w:val="nil"/>
            </w:tcBorders>
            <w:shd w:val="clear" w:color="auto" w:fill="EEF1F8"/>
            <w:vAlign w:val="bottom"/>
          </w:tcPr>
          <w:p w14:paraId="460B333C"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168,7</w:t>
            </w:r>
          </w:p>
        </w:tc>
        <w:tc>
          <w:tcPr>
            <w:tcW w:w="675" w:type="dxa"/>
            <w:tcBorders>
              <w:top w:val="single" w:sz="4" w:space="0" w:color="1F3864" w:themeColor="accent1" w:themeShade="80"/>
              <w:left w:val="nil"/>
              <w:bottom w:val="single" w:sz="4" w:space="0" w:color="002677"/>
              <w:right w:val="nil"/>
            </w:tcBorders>
            <w:vAlign w:val="bottom"/>
          </w:tcPr>
          <w:p w14:paraId="36B95CC3" w14:textId="77777777" w:rsidR="00E90A54" w:rsidRPr="00342110" w:rsidRDefault="00E90A54" w:rsidP="00CF5BC4">
            <w:pPr>
              <w:jc w:val="center"/>
              <w:rPr>
                <w:rFonts w:cstheme="minorHAnsi"/>
                <w:b/>
                <w:bCs/>
                <w:color w:val="002677"/>
                <w:sz w:val="22"/>
                <w:szCs w:val="22"/>
              </w:rPr>
            </w:pPr>
            <w:r w:rsidRPr="00342110">
              <w:rPr>
                <w:rFonts w:cstheme="minorHAnsi"/>
                <w:b/>
                <w:bCs/>
                <w:color w:val="002677"/>
                <w:sz w:val="22"/>
                <w:szCs w:val="22"/>
              </w:rPr>
              <w:t>58%</w:t>
            </w:r>
          </w:p>
        </w:tc>
      </w:tr>
    </w:tbl>
    <w:p w14:paraId="2DFADA97" w14:textId="77777777" w:rsidR="00E90A54" w:rsidRPr="0074469D" w:rsidRDefault="00E90A54" w:rsidP="00E90A54">
      <w:pPr>
        <w:spacing w:after="120"/>
        <w:jc w:val="both"/>
        <w:rPr>
          <w:rFonts w:cstheme="minorHAnsi"/>
          <w:b/>
          <w:bCs/>
          <w:color w:val="002677"/>
          <w:sz w:val="22"/>
          <w:szCs w:val="22"/>
          <w:lang w:val="el-GR"/>
        </w:rPr>
      </w:pPr>
    </w:p>
    <w:p w14:paraId="0BA097B8" w14:textId="77777777" w:rsidR="00E90A54" w:rsidRDefault="00E90A54" w:rsidP="00E90A54">
      <w:pPr>
        <w:spacing w:after="120"/>
        <w:jc w:val="both"/>
        <w:rPr>
          <w:rFonts w:cstheme="minorHAnsi"/>
          <w:b/>
          <w:bCs/>
          <w:color w:val="002677"/>
          <w:sz w:val="22"/>
          <w:szCs w:val="22"/>
          <w:lang w:val="el-GR"/>
        </w:rPr>
      </w:pPr>
    </w:p>
    <w:p w14:paraId="0615EDBF" w14:textId="61563F07" w:rsidR="00645A95" w:rsidRDefault="00645A95" w:rsidP="00645A95">
      <w:pPr>
        <w:spacing w:after="120"/>
        <w:jc w:val="both"/>
        <w:rPr>
          <w:rFonts w:cstheme="minorHAnsi"/>
          <w:b/>
          <w:bCs/>
          <w:color w:val="002677"/>
          <w:sz w:val="22"/>
          <w:szCs w:val="22"/>
          <w:lang w:val="el-GR"/>
        </w:rPr>
      </w:pPr>
    </w:p>
    <w:p w14:paraId="773EB05D" w14:textId="77777777" w:rsidR="009625F6" w:rsidRPr="0074469D" w:rsidRDefault="009625F6" w:rsidP="00645A95">
      <w:pPr>
        <w:spacing w:after="120"/>
        <w:jc w:val="both"/>
        <w:rPr>
          <w:rFonts w:cstheme="minorHAnsi"/>
          <w:b/>
          <w:bCs/>
          <w:color w:val="002677"/>
          <w:sz w:val="22"/>
          <w:szCs w:val="22"/>
          <w:lang w:val="el-GR"/>
        </w:rPr>
      </w:pPr>
    </w:p>
    <w:p w14:paraId="40E1DAD7" w14:textId="77777777" w:rsidR="005E5506" w:rsidRDefault="005E5506" w:rsidP="006746DE">
      <w:pPr>
        <w:spacing w:after="120"/>
        <w:jc w:val="both"/>
        <w:rPr>
          <w:rFonts w:cstheme="minorHAnsi"/>
          <w:b/>
          <w:bCs/>
          <w:color w:val="002677"/>
          <w:sz w:val="22"/>
          <w:szCs w:val="22"/>
          <w:lang w:val="el-GR"/>
        </w:rPr>
      </w:pPr>
    </w:p>
    <w:p w14:paraId="51926BD7" w14:textId="01A8B985" w:rsidR="006746DE" w:rsidRPr="0074469D" w:rsidRDefault="006746DE" w:rsidP="006746DE">
      <w:pPr>
        <w:spacing w:after="120"/>
        <w:jc w:val="both"/>
        <w:rPr>
          <w:rFonts w:cstheme="minorHAnsi"/>
          <w:b/>
          <w:bCs/>
          <w:color w:val="002677"/>
          <w:sz w:val="22"/>
          <w:szCs w:val="22"/>
          <w:lang w:val="el-GR"/>
        </w:rPr>
      </w:pPr>
      <w:r w:rsidRPr="0074469D">
        <w:rPr>
          <w:rFonts w:cstheme="minorHAnsi"/>
          <w:b/>
          <w:bCs/>
          <w:color w:val="002677"/>
          <w:sz w:val="22"/>
          <w:szCs w:val="22"/>
          <w:lang w:val="el-GR"/>
        </w:rPr>
        <w:lastRenderedPageBreak/>
        <w:t>Συνοπτική Ενοποιημένη Κατάσταση Οικονομικής Θέσης</w:t>
      </w:r>
    </w:p>
    <w:tbl>
      <w:tblPr>
        <w:tblW w:w="10246" w:type="dxa"/>
        <w:tblCellMar>
          <w:left w:w="0" w:type="dxa"/>
          <w:right w:w="0" w:type="dxa"/>
        </w:tblCellMar>
        <w:tblLook w:val="04A0" w:firstRow="1" w:lastRow="0" w:firstColumn="1" w:lastColumn="0" w:noHBand="0" w:noVBand="1"/>
      </w:tblPr>
      <w:tblGrid>
        <w:gridCol w:w="7371"/>
        <w:gridCol w:w="1418"/>
        <w:gridCol w:w="1457"/>
      </w:tblGrid>
      <w:tr w:rsidR="006746DE" w:rsidRPr="0074469D" w14:paraId="5042B8CF" w14:textId="77777777" w:rsidTr="00CF5BC4">
        <w:trPr>
          <w:trHeight w:val="233"/>
        </w:trPr>
        <w:tc>
          <w:tcPr>
            <w:tcW w:w="7371" w:type="dxa"/>
            <w:tcBorders>
              <w:top w:val="single" w:sz="4" w:space="0" w:color="002677"/>
              <w:left w:val="nil"/>
              <w:bottom w:val="single" w:sz="4" w:space="0" w:color="002677"/>
              <w:right w:val="nil"/>
            </w:tcBorders>
            <w:shd w:val="clear" w:color="auto" w:fill="002677"/>
            <w:tcMar>
              <w:top w:w="13" w:type="dxa"/>
              <w:left w:w="97" w:type="dxa"/>
              <w:bottom w:w="0" w:type="dxa"/>
              <w:right w:w="97" w:type="dxa"/>
            </w:tcMar>
            <w:vAlign w:val="center"/>
          </w:tcPr>
          <w:p w14:paraId="26B4B273" w14:textId="77777777" w:rsidR="006746DE" w:rsidRPr="0074469D" w:rsidRDefault="006746DE" w:rsidP="00CF5BC4">
            <w:pPr>
              <w:rPr>
                <w:rFonts w:cstheme="minorHAnsi"/>
                <w:color w:val="FFFFFF" w:themeColor="background1"/>
                <w:kern w:val="24"/>
                <w:sz w:val="22"/>
                <w:szCs w:val="22"/>
                <w:lang w:val="en-US"/>
              </w:rPr>
            </w:pPr>
            <w:r w:rsidRPr="0074469D">
              <w:rPr>
                <w:rFonts w:cstheme="minorHAnsi"/>
                <w:color w:val="FFFFFF" w:themeColor="background1"/>
                <w:kern w:val="24"/>
                <w:sz w:val="22"/>
                <w:szCs w:val="22"/>
                <w:lang w:val="en-US"/>
              </w:rPr>
              <w:t>(</w:t>
            </w:r>
            <w:proofErr w:type="gramStart"/>
            <w:r w:rsidRPr="0074469D">
              <w:rPr>
                <w:rFonts w:cstheme="minorHAnsi"/>
                <w:color w:val="FFFFFF" w:themeColor="background1"/>
                <w:kern w:val="24"/>
                <w:sz w:val="22"/>
                <w:szCs w:val="22"/>
                <w:lang w:val="el-GR"/>
              </w:rPr>
              <w:t>σε</w:t>
            </w:r>
            <w:proofErr w:type="gramEnd"/>
            <w:r w:rsidRPr="0074469D">
              <w:rPr>
                <w:rFonts w:cstheme="minorHAnsi"/>
                <w:color w:val="FFFFFF" w:themeColor="background1"/>
                <w:kern w:val="24"/>
                <w:sz w:val="22"/>
                <w:szCs w:val="22"/>
                <w:lang w:val="en-US"/>
              </w:rPr>
              <w:t xml:space="preserve"> € </w:t>
            </w:r>
            <w:proofErr w:type="spellStart"/>
            <w:r w:rsidRPr="0074469D">
              <w:rPr>
                <w:rFonts w:cstheme="minorHAnsi"/>
                <w:color w:val="FFFFFF" w:themeColor="background1"/>
                <w:kern w:val="24"/>
                <w:sz w:val="22"/>
                <w:szCs w:val="22"/>
                <w:lang w:val="el-GR"/>
              </w:rPr>
              <w:t>εκατ</w:t>
            </w:r>
            <w:proofErr w:type="spellEnd"/>
            <w:r w:rsidRPr="0074469D">
              <w:rPr>
                <w:rFonts w:cstheme="minorHAnsi"/>
                <w:color w:val="FFFFFF" w:themeColor="background1"/>
                <w:kern w:val="24"/>
                <w:sz w:val="22"/>
                <w:szCs w:val="22"/>
                <w:lang w:val="en-US"/>
              </w:rPr>
              <w:t>.)</w:t>
            </w:r>
          </w:p>
        </w:tc>
        <w:tc>
          <w:tcPr>
            <w:tcW w:w="1418" w:type="dxa"/>
            <w:tcBorders>
              <w:top w:val="single" w:sz="4" w:space="0" w:color="002677"/>
              <w:left w:val="nil"/>
              <w:bottom w:val="single" w:sz="4" w:space="0" w:color="002677"/>
              <w:right w:val="nil"/>
            </w:tcBorders>
            <w:shd w:val="clear" w:color="auto" w:fill="002677"/>
            <w:vAlign w:val="center"/>
          </w:tcPr>
          <w:p w14:paraId="7D2E9CD9" w14:textId="77777777" w:rsidR="006746DE" w:rsidRPr="0074469D" w:rsidRDefault="006746DE" w:rsidP="00CF5BC4">
            <w:pPr>
              <w:spacing w:line="280" w:lineRule="exact"/>
              <w:jc w:val="center"/>
              <w:rPr>
                <w:rFonts w:cstheme="minorHAnsi"/>
                <w:b/>
                <w:bCs/>
                <w:color w:val="FFFFFF" w:themeColor="background1"/>
                <w:kern w:val="24"/>
                <w:sz w:val="22"/>
                <w:szCs w:val="22"/>
                <w:lang w:val="el-GR"/>
              </w:rPr>
            </w:pPr>
            <w:r w:rsidRPr="0074469D">
              <w:rPr>
                <w:rFonts w:cstheme="minorHAnsi"/>
                <w:b/>
                <w:bCs/>
                <w:color w:val="FFFFFF" w:themeColor="background1"/>
                <w:kern w:val="24"/>
                <w:sz w:val="22"/>
                <w:szCs w:val="22"/>
                <w:lang w:val="el-GR"/>
              </w:rPr>
              <w:t>31.12.</w:t>
            </w:r>
            <w:r w:rsidRPr="0074469D">
              <w:rPr>
                <w:rFonts w:cstheme="minorHAnsi"/>
                <w:b/>
                <w:bCs/>
                <w:color w:val="FFFFFF" w:themeColor="background1"/>
                <w:kern w:val="24"/>
                <w:sz w:val="22"/>
                <w:szCs w:val="22"/>
                <w:lang w:val="en-US"/>
              </w:rPr>
              <w:t>202</w:t>
            </w:r>
            <w:r w:rsidRPr="0074469D">
              <w:rPr>
                <w:rFonts w:cstheme="minorHAnsi"/>
                <w:b/>
                <w:bCs/>
                <w:color w:val="FFFFFF" w:themeColor="background1"/>
                <w:kern w:val="24"/>
                <w:sz w:val="22"/>
                <w:szCs w:val="22"/>
                <w:lang w:val="el-GR"/>
              </w:rPr>
              <w:t>2</w:t>
            </w:r>
          </w:p>
        </w:tc>
        <w:tc>
          <w:tcPr>
            <w:tcW w:w="1457" w:type="dxa"/>
            <w:tcBorders>
              <w:top w:val="single" w:sz="4" w:space="0" w:color="002677"/>
              <w:left w:val="nil"/>
              <w:bottom w:val="single" w:sz="4" w:space="0" w:color="002677"/>
              <w:right w:val="nil"/>
            </w:tcBorders>
            <w:shd w:val="clear" w:color="auto" w:fill="002677"/>
            <w:tcMar>
              <w:top w:w="13" w:type="dxa"/>
              <w:left w:w="13" w:type="dxa"/>
              <w:bottom w:w="0" w:type="dxa"/>
              <w:right w:w="13" w:type="dxa"/>
            </w:tcMar>
            <w:vAlign w:val="center"/>
          </w:tcPr>
          <w:p w14:paraId="00441E15" w14:textId="77777777" w:rsidR="006746DE" w:rsidRPr="0074469D" w:rsidRDefault="006746DE" w:rsidP="00CF5BC4">
            <w:pPr>
              <w:spacing w:line="280" w:lineRule="exact"/>
              <w:jc w:val="center"/>
              <w:rPr>
                <w:rFonts w:cstheme="minorHAnsi"/>
                <w:color w:val="FFFFFF" w:themeColor="background1"/>
                <w:sz w:val="22"/>
                <w:szCs w:val="22"/>
                <w:lang w:val="el-GR"/>
              </w:rPr>
            </w:pPr>
            <w:r w:rsidRPr="0074469D">
              <w:rPr>
                <w:rFonts w:cstheme="minorHAnsi"/>
                <w:b/>
                <w:bCs/>
                <w:color w:val="FFFFFF" w:themeColor="background1"/>
                <w:kern w:val="24"/>
                <w:sz w:val="22"/>
                <w:szCs w:val="22"/>
                <w:lang w:val="el-GR"/>
              </w:rPr>
              <w:t>31.12.</w:t>
            </w:r>
            <w:r w:rsidRPr="0074469D">
              <w:rPr>
                <w:rFonts w:cstheme="minorHAnsi"/>
                <w:b/>
                <w:bCs/>
                <w:color w:val="FFFFFF" w:themeColor="background1"/>
                <w:kern w:val="24"/>
                <w:sz w:val="22"/>
                <w:szCs w:val="22"/>
                <w:lang w:val="en-US"/>
              </w:rPr>
              <w:t>202</w:t>
            </w:r>
            <w:r w:rsidRPr="0074469D">
              <w:rPr>
                <w:rFonts w:cstheme="minorHAnsi"/>
                <w:b/>
                <w:bCs/>
                <w:color w:val="FFFFFF" w:themeColor="background1"/>
                <w:kern w:val="24"/>
                <w:sz w:val="22"/>
                <w:szCs w:val="22"/>
                <w:lang w:val="el-GR"/>
              </w:rPr>
              <w:t>3</w:t>
            </w:r>
          </w:p>
        </w:tc>
      </w:tr>
      <w:tr w:rsidR="006746DE" w:rsidRPr="0074469D" w14:paraId="029EF0C2" w14:textId="77777777" w:rsidTr="00CF5BC4">
        <w:trPr>
          <w:trHeight w:hRule="exact" w:val="170"/>
        </w:trPr>
        <w:tc>
          <w:tcPr>
            <w:tcW w:w="7371" w:type="dxa"/>
            <w:tcBorders>
              <w:top w:val="single" w:sz="4" w:space="0" w:color="002677"/>
              <w:left w:val="nil"/>
              <w:bottom w:val="nil"/>
              <w:right w:val="nil"/>
            </w:tcBorders>
            <w:shd w:val="clear" w:color="auto" w:fill="auto"/>
            <w:tcMar>
              <w:top w:w="13" w:type="dxa"/>
              <w:left w:w="97" w:type="dxa"/>
              <w:bottom w:w="0" w:type="dxa"/>
              <w:right w:w="97" w:type="dxa"/>
            </w:tcMar>
            <w:vAlign w:val="center"/>
          </w:tcPr>
          <w:p w14:paraId="2AB8CB59" w14:textId="77777777" w:rsidR="006746DE" w:rsidRPr="0074469D" w:rsidRDefault="006746DE" w:rsidP="00CF5BC4">
            <w:pPr>
              <w:rPr>
                <w:rFonts w:cstheme="minorHAnsi"/>
                <w:color w:val="002677"/>
                <w:sz w:val="22"/>
                <w:szCs w:val="22"/>
              </w:rPr>
            </w:pPr>
          </w:p>
        </w:tc>
        <w:tc>
          <w:tcPr>
            <w:tcW w:w="1418" w:type="dxa"/>
            <w:tcBorders>
              <w:top w:val="single" w:sz="4" w:space="0" w:color="002677"/>
              <w:left w:val="nil"/>
              <w:bottom w:val="nil"/>
              <w:right w:val="nil"/>
            </w:tcBorders>
            <w:vAlign w:val="center"/>
          </w:tcPr>
          <w:p w14:paraId="0E5DD7A6" w14:textId="77777777" w:rsidR="006746DE" w:rsidRPr="0074469D" w:rsidRDefault="006746DE" w:rsidP="00CF5BC4">
            <w:pPr>
              <w:jc w:val="center"/>
              <w:textAlignment w:val="bottom"/>
              <w:rPr>
                <w:rFonts w:eastAsia="Calibri" w:cstheme="minorHAnsi"/>
                <w:color w:val="002677"/>
                <w:kern w:val="24"/>
                <w:sz w:val="22"/>
                <w:szCs w:val="22"/>
                <w:lang w:val="el-GR" w:eastAsia="el-GR"/>
              </w:rPr>
            </w:pPr>
          </w:p>
        </w:tc>
        <w:tc>
          <w:tcPr>
            <w:tcW w:w="1457" w:type="dxa"/>
            <w:tcBorders>
              <w:top w:val="single" w:sz="4" w:space="0" w:color="002677"/>
              <w:left w:val="nil"/>
              <w:bottom w:val="nil"/>
              <w:right w:val="nil"/>
            </w:tcBorders>
            <w:shd w:val="clear" w:color="auto" w:fill="F0F3FA"/>
            <w:tcMar>
              <w:top w:w="13" w:type="dxa"/>
              <w:left w:w="13" w:type="dxa"/>
              <w:bottom w:w="0" w:type="dxa"/>
              <w:right w:w="13" w:type="dxa"/>
            </w:tcMar>
            <w:vAlign w:val="center"/>
          </w:tcPr>
          <w:p w14:paraId="4126A544" w14:textId="77777777" w:rsidR="006746DE" w:rsidRPr="0074469D" w:rsidRDefault="006746DE" w:rsidP="00CF5BC4">
            <w:pPr>
              <w:jc w:val="center"/>
              <w:textAlignment w:val="bottom"/>
              <w:rPr>
                <w:rFonts w:eastAsia="Calibri" w:cstheme="minorHAnsi"/>
                <w:color w:val="002677"/>
                <w:kern w:val="24"/>
                <w:sz w:val="22"/>
                <w:szCs w:val="22"/>
                <w:lang w:val="el-GR" w:eastAsia="el-GR"/>
              </w:rPr>
            </w:pPr>
          </w:p>
        </w:tc>
      </w:tr>
      <w:tr w:rsidR="006746DE" w:rsidRPr="0074469D" w14:paraId="432DEB57" w14:textId="77777777" w:rsidTr="00CF5BC4">
        <w:trPr>
          <w:trHeight w:val="233"/>
        </w:trPr>
        <w:tc>
          <w:tcPr>
            <w:tcW w:w="7371" w:type="dxa"/>
            <w:tcBorders>
              <w:top w:val="nil"/>
              <w:left w:val="nil"/>
              <w:bottom w:val="nil"/>
              <w:right w:val="nil"/>
            </w:tcBorders>
            <w:shd w:val="clear" w:color="auto" w:fill="auto"/>
            <w:tcMar>
              <w:top w:w="13" w:type="dxa"/>
              <w:left w:w="97" w:type="dxa"/>
              <w:bottom w:w="0" w:type="dxa"/>
              <w:right w:w="97" w:type="dxa"/>
            </w:tcMar>
            <w:vAlign w:val="center"/>
            <w:hideMark/>
          </w:tcPr>
          <w:p w14:paraId="2686E7CB" w14:textId="77777777" w:rsidR="006746DE" w:rsidRPr="0074469D" w:rsidRDefault="006746DE" w:rsidP="00CF5BC4">
            <w:pPr>
              <w:rPr>
                <w:rFonts w:cstheme="minorHAnsi"/>
                <w:color w:val="002677"/>
                <w:sz w:val="22"/>
                <w:szCs w:val="22"/>
              </w:rPr>
            </w:pPr>
            <w:proofErr w:type="spellStart"/>
            <w:r w:rsidRPr="0074469D">
              <w:rPr>
                <w:rFonts w:cstheme="minorHAnsi"/>
                <w:color w:val="002677"/>
                <w:sz w:val="22"/>
                <w:szCs w:val="22"/>
              </w:rPr>
              <w:t>Μη</w:t>
            </w:r>
            <w:proofErr w:type="spellEnd"/>
            <w:r w:rsidRPr="0074469D">
              <w:rPr>
                <w:rFonts w:cstheme="minorHAnsi"/>
                <w:color w:val="002677"/>
                <w:sz w:val="22"/>
                <w:szCs w:val="22"/>
              </w:rPr>
              <w:t xml:space="preserve"> </w:t>
            </w:r>
            <w:proofErr w:type="spellStart"/>
            <w:r w:rsidRPr="0074469D">
              <w:rPr>
                <w:rFonts w:cstheme="minorHAnsi"/>
                <w:color w:val="002677"/>
                <w:sz w:val="22"/>
                <w:szCs w:val="22"/>
              </w:rPr>
              <w:t>κυκλοφορούντ</w:t>
            </w:r>
            <w:proofErr w:type="spellEnd"/>
            <w:r w:rsidRPr="0074469D">
              <w:rPr>
                <w:rFonts w:cstheme="minorHAnsi"/>
                <w:color w:val="002677"/>
                <w:sz w:val="22"/>
                <w:szCs w:val="22"/>
              </w:rPr>
              <w:t>α π</w:t>
            </w:r>
            <w:proofErr w:type="spellStart"/>
            <w:r w:rsidRPr="0074469D">
              <w:rPr>
                <w:rFonts w:cstheme="minorHAnsi"/>
                <w:color w:val="002677"/>
                <w:sz w:val="22"/>
                <w:szCs w:val="22"/>
              </w:rPr>
              <w:t>εριουσι</w:t>
            </w:r>
            <w:proofErr w:type="spellEnd"/>
            <w:r w:rsidRPr="0074469D">
              <w:rPr>
                <w:rFonts w:cstheme="minorHAnsi"/>
                <w:color w:val="002677"/>
                <w:sz w:val="22"/>
                <w:szCs w:val="22"/>
              </w:rPr>
              <w:t xml:space="preserve">ακά </w:t>
            </w:r>
            <w:proofErr w:type="spellStart"/>
            <w:r w:rsidRPr="0074469D">
              <w:rPr>
                <w:rFonts w:cstheme="minorHAnsi"/>
                <w:color w:val="002677"/>
                <w:sz w:val="22"/>
                <w:szCs w:val="22"/>
              </w:rPr>
              <w:t>στοιχεί</w:t>
            </w:r>
            <w:proofErr w:type="spellEnd"/>
            <w:r w:rsidRPr="0074469D">
              <w:rPr>
                <w:rFonts w:cstheme="minorHAnsi"/>
                <w:color w:val="002677"/>
                <w:sz w:val="22"/>
                <w:szCs w:val="22"/>
              </w:rPr>
              <w:t>α</w:t>
            </w:r>
          </w:p>
        </w:tc>
        <w:tc>
          <w:tcPr>
            <w:tcW w:w="1418" w:type="dxa"/>
            <w:tcBorders>
              <w:top w:val="nil"/>
              <w:left w:val="nil"/>
              <w:bottom w:val="nil"/>
              <w:right w:val="nil"/>
            </w:tcBorders>
            <w:vAlign w:val="center"/>
          </w:tcPr>
          <w:p w14:paraId="20771BC2" w14:textId="77777777" w:rsidR="006746DE" w:rsidRPr="0074469D" w:rsidRDefault="006746DE" w:rsidP="00CF5BC4">
            <w:pPr>
              <w:jc w:val="center"/>
              <w:rPr>
                <w:rFonts w:eastAsia="Times New Roman" w:cstheme="minorHAnsi"/>
                <w:color w:val="002677"/>
                <w:sz w:val="22"/>
                <w:szCs w:val="22"/>
                <w:lang w:eastAsia="el-GR"/>
              </w:rPr>
            </w:pPr>
            <w:r w:rsidRPr="0074469D">
              <w:rPr>
                <w:rFonts w:eastAsia="Times New Roman" w:cstheme="minorHAnsi"/>
                <w:color w:val="002677"/>
                <w:sz w:val="22"/>
                <w:szCs w:val="22"/>
                <w:lang w:eastAsia="el-GR"/>
              </w:rPr>
              <w:t>1.203,3</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1470B71F"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1.474,5</w:t>
            </w:r>
          </w:p>
        </w:tc>
      </w:tr>
      <w:tr w:rsidR="006746DE" w:rsidRPr="0074469D" w14:paraId="1EF8383C" w14:textId="77777777" w:rsidTr="00CF5BC4">
        <w:trPr>
          <w:trHeight w:val="237"/>
        </w:trPr>
        <w:tc>
          <w:tcPr>
            <w:tcW w:w="7371" w:type="dxa"/>
            <w:tcBorders>
              <w:top w:val="nil"/>
              <w:left w:val="nil"/>
              <w:bottom w:val="nil"/>
              <w:right w:val="nil"/>
            </w:tcBorders>
            <w:shd w:val="clear" w:color="auto" w:fill="auto"/>
            <w:tcMar>
              <w:top w:w="13" w:type="dxa"/>
              <w:left w:w="97" w:type="dxa"/>
              <w:bottom w:w="0" w:type="dxa"/>
              <w:right w:w="97" w:type="dxa"/>
            </w:tcMar>
            <w:vAlign w:val="center"/>
            <w:hideMark/>
          </w:tcPr>
          <w:p w14:paraId="53AA4298" w14:textId="5D0F9F45" w:rsidR="006746DE" w:rsidRPr="0074469D" w:rsidRDefault="006746DE" w:rsidP="00CF5BC4">
            <w:pPr>
              <w:rPr>
                <w:rFonts w:cstheme="minorHAnsi"/>
                <w:color w:val="002677"/>
                <w:sz w:val="22"/>
                <w:szCs w:val="22"/>
                <w:lang w:val="el-GR"/>
              </w:rPr>
            </w:pPr>
            <w:r w:rsidRPr="0074469D">
              <w:rPr>
                <w:rFonts w:cstheme="minorHAnsi"/>
                <w:color w:val="002677"/>
                <w:sz w:val="22"/>
                <w:szCs w:val="22"/>
              </w:rPr>
              <w:t>Τα</w:t>
            </w:r>
            <w:proofErr w:type="spellStart"/>
            <w:r w:rsidRPr="0074469D">
              <w:rPr>
                <w:rFonts w:cstheme="minorHAnsi"/>
                <w:color w:val="002677"/>
                <w:sz w:val="22"/>
                <w:szCs w:val="22"/>
              </w:rPr>
              <w:t>μει</w:t>
            </w:r>
            <w:proofErr w:type="spellEnd"/>
            <w:r w:rsidRPr="0074469D">
              <w:rPr>
                <w:rFonts w:cstheme="minorHAnsi"/>
                <w:color w:val="002677"/>
                <w:sz w:val="22"/>
                <w:szCs w:val="22"/>
              </w:rPr>
              <w:t xml:space="preserve">ακά </w:t>
            </w:r>
            <w:proofErr w:type="spellStart"/>
            <w:r w:rsidRPr="0074469D">
              <w:rPr>
                <w:rFonts w:cstheme="minorHAnsi"/>
                <w:color w:val="002677"/>
                <w:sz w:val="22"/>
                <w:szCs w:val="22"/>
              </w:rPr>
              <w:t>Δι</w:t>
            </w:r>
            <w:proofErr w:type="spellEnd"/>
            <w:r w:rsidRPr="0074469D">
              <w:rPr>
                <w:rFonts w:cstheme="minorHAnsi"/>
                <w:color w:val="002677"/>
                <w:sz w:val="22"/>
                <w:szCs w:val="22"/>
              </w:rPr>
              <w:t>αθέσιμα</w:t>
            </w:r>
            <w:r w:rsidRPr="0074469D">
              <w:rPr>
                <w:rFonts w:cstheme="minorHAnsi"/>
                <w:color w:val="002677"/>
                <w:sz w:val="22"/>
                <w:szCs w:val="22"/>
                <w:vertAlign w:val="superscript"/>
                <w:lang w:val="el-GR"/>
              </w:rPr>
              <w:t>1</w:t>
            </w:r>
            <w:r>
              <w:rPr>
                <w:rFonts w:cstheme="minorHAnsi"/>
                <w:color w:val="002677"/>
                <w:sz w:val="22"/>
                <w:szCs w:val="22"/>
                <w:vertAlign w:val="superscript"/>
                <w:lang w:val="en-US"/>
              </w:rPr>
              <w:t>,3</w:t>
            </w:r>
          </w:p>
        </w:tc>
        <w:tc>
          <w:tcPr>
            <w:tcW w:w="1418" w:type="dxa"/>
            <w:tcBorders>
              <w:top w:val="nil"/>
              <w:left w:val="nil"/>
              <w:bottom w:val="nil"/>
              <w:right w:val="nil"/>
            </w:tcBorders>
            <w:vAlign w:val="center"/>
          </w:tcPr>
          <w:p w14:paraId="45C9A0D4" w14:textId="77777777" w:rsidR="006746DE" w:rsidRPr="0074469D" w:rsidRDefault="006746DE" w:rsidP="00CF5BC4">
            <w:pPr>
              <w:jc w:val="center"/>
              <w:rPr>
                <w:rFonts w:eastAsia="Times New Roman" w:cstheme="minorHAnsi"/>
                <w:color w:val="002677"/>
                <w:sz w:val="22"/>
                <w:szCs w:val="22"/>
                <w:lang w:eastAsia="el-GR"/>
              </w:rPr>
            </w:pPr>
            <w:r w:rsidRPr="0074469D">
              <w:rPr>
                <w:rFonts w:eastAsia="Times New Roman" w:cstheme="minorHAnsi"/>
                <w:color w:val="002677"/>
                <w:sz w:val="22"/>
                <w:szCs w:val="22"/>
                <w:lang w:eastAsia="el-GR"/>
              </w:rPr>
              <w:t>463,7</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632BB629"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576,2</w:t>
            </w:r>
          </w:p>
        </w:tc>
      </w:tr>
      <w:tr w:rsidR="006746DE" w:rsidRPr="0074469D" w14:paraId="5288289A" w14:textId="77777777" w:rsidTr="00CF5BC4">
        <w:trPr>
          <w:trHeight w:val="232"/>
        </w:trPr>
        <w:tc>
          <w:tcPr>
            <w:tcW w:w="7371" w:type="dxa"/>
            <w:tcBorders>
              <w:top w:val="nil"/>
              <w:left w:val="nil"/>
              <w:bottom w:val="nil"/>
              <w:right w:val="nil"/>
            </w:tcBorders>
            <w:shd w:val="clear" w:color="auto" w:fill="auto"/>
            <w:tcMar>
              <w:top w:w="13" w:type="dxa"/>
              <w:left w:w="97" w:type="dxa"/>
              <w:bottom w:w="0" w:type="dxa"/>
              <w:right w:w="97" w:type="dxa"/>
            </w:tcMar>
            <w:vAlign w:val="center"/>
            <w:hideMark/>
          </w:tcPr>
          <w:p w14:paraId="33921A82" w14:textId="77777777" w:rsidR="006746DE" w:rsidRPr="0074469D" w:rsidRDefault="006746DE" w:rsidP="00CF5BC4">
            <w:pPr>
              <w:rPr>
                <w:rFonts w:cstheme="minorHAnsi"/>
                <w:color w:val="002677"/>
                <w:sz w:val="22"/>
                <w:szCs w:val="22"/>
                <w:lang w:val="el-GR"/>
              </w:rPr>
            </w:pPr>
            <w:proofErr w:type="spellStart"/>
            <w:r w:rsidRPr="0074469D">
              <w:rPr>
                <w:rFonts w:cstheme="minorHAnsi"/>
                <w:color w:val="002677"/>
                <w:sz w:val="22"/>
                <w:szCs w:val="22"/>
              </w:rPr>
              <w:t>Xρημ</w:t>
            </w:r>
            <w:proofErr w:type="spellEnd"/>
            <w:r w:rsidRPr="0074469D">
              <w:rPr>
                <w:rFonts w:cstheme="minorHAnsi"/>
                <w:color w:val="002677"/>
                <w:sz w:val="22"/>
                <w:szCs w:val="22"/>
              </w:rPr>
              <w:t>ατοοικονομικά π</w:t>
            </w:r>
            <w:proofErr w:type="spellStart"/>
            <w:r w:rsidRPr="0074469D">
              <w:rPr>
                <w:rFonts w:cstheme="minorHAnsi"/>
                <w:color w:val="002677"/>
                <w:sz w:val="22"/>
                <w:szCs w:val="22"/>
              </w:rPr>
              <w:t>εριουσι</w:t>
            </w:r>
            <w:proofErr w:type="spellEnd"/>
            <w:r w:rsidRPr="0074469D">
              <w:rPr>
                <w:rFonts w:cstheme="minorHAnsi"/>
                <w:color w:val="002677"/>
                <w:sz w:val="22"/>
                <w:szCs w:val="22"/>
              </w:rPr>
              <w:t xml:space="preserve">ακά </w:t>
            </w:r>
            <w:proofErr w:type="spellStart"/>
            <w:r w:rsidRPr="0074469D">
              <w:rPr>
                <w:rFonts w:cstheme="minorHAnsi"/>
                <w:color w:val="002677"/>
                <w:sz w:val="22"/>
                <w:szCs w:val="22"/>
              </w:rPr>
              <w:t>στοιχεί</w:t>
            </w:r>
            <w:proofErr w:type="spellEnd"/>
            <w:r w:rsidRPr="0074469D">
              <w:rPr>
                <w:rFonts w:cstheme="minorHAnsi"/>
                <w:color w:val="002677"/>
                <w:sz w:val="22"/>
                <w:szCs w:val="22"/>
              </w:rPr>
              <w:t>α</w:t>
            </w:r>
            <w:r w:rsidRPr="0074469D">
              <w:rPr>
                <w:rFonts w:cstheme="minorHAnsi"/>
                <w:color w:val="002677"/>
                <w:sz w:val="22"/>
                <w:szCs w:val="22"/>
                <w:vertAlign w:val="superscript"/>
                <w:lang w:val="el-GR"/>
              </w:rPr>
              <w:t>2</w:t>
            </w:r>
          </w:p>
        </w:tc>
        <w:tc>
          <w:tcPr>
            <w:tcW w:w="1418" w:type="dxa"/>
            <w:tcBorders>
              <w:top w:val="nil"/>
              <w:left w:val="nil"/>
              <w:bottom w:val="nil"/>
              <w:right w:val="nil"/>
            </w:tcBorders>
            <w:vAlign w:val="center"/>
          </w:tcPr>
          <w:p w14:paraId="070FB65C" w14:textId="77777777" w:rsidR="006746DE" w:rsidRPr="0074469D" w:rsidRDefault="006746DE" w:rsidP="00CF5BC4">
            <w:pPr>
              <w:jc w:val="center"/>
              <w:rPr>
                <w:rFonts w:eastAsia="Times New Roman" w:cstheme="minorHAnsi"/>
                <w:color w:val="002677"/>
                <w:sz w:val="22"/>
                <w:szCs w:val="22"/>
                <w:lang w:eastAsia="el-GR"/>
              </w:rPr>
            </w:pPr>
            <w:r w:rsidRPr="0074469D">
              <w:rPr>
                <w:rFonts w:eastAsia="Times New Roman" w:cstheme="minorHAnsi"/>
                <w:color w:val="002677"/>
                <w:sz w:val="22"/>
                <w:szCs w:val="22"/>
                <w:lang w:eastAsia="el-GR"/>
              </w:rPr>
              <w:t>64,2</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00D3A5B1"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133,1</w:t>
            </w:r>
          </w:p>
        </w:tc>
      </w:tr>
      <w:tr w:rsidR="006746DE" w:rsidRPr="0074469D" w14:paraId="56F22FBB" w14:textId="77777777" w:rsidTr="00CF5BC4">
        <w:trPr>
          <w:trHeight w:val="280"/>
        </w:trPr>
        <w:tc>
          <w:tcPr>
            <w:tcW w:w="7371" w:type="dxa"/>
            <w:tcBorders>
              <w:top w:val="nil"/>
              <w:left w:val="nil"/>
              <w:bottom w:val="single" w:sz="4" w:space="0" w:color="002677"/>
              <w:right w:val="nil"/>
            </w:tcBorders>
            <w:shd w:val="clear" w:color="auto" w:fill="auto"/>
            <w:tcMar>
              <w:top w:w="13" w:type="dxa"/>
              <w:left w:w="97" w:type="dxa"/>
              <w:bottom w:w="0" w:type="dxa"/>
              <w:right w:w="97" w:type="dxa"/>
            </w:tcMar>
            <w:vAlign w:val="center"/>
          </w:tcPr>
          <w:p w14:paraId="4C8A89B7" w14:textId="77777777" w:rsidR="006746DE" w:rsidRPr="0074469D" w:rsidRDefault="006746DE" w:rsidP="00CF5BC4">
            <w:pPr>
              <w:rPr>
                <w:rFonts w:cstheme="minorHAnsi"/>
                <w:color w:val="002677"/>
                <w:sz w:val="22"/>
                <w:szCs w:val="22"/>
              </w:rPr>
            </w:pPr>
            <w:proofErr w:type="spellStart"/>
            <w:r w:rsidRPr="0074469D">
              <w:rPr>
                <w:rFonts w:cstheme="minorHAnsi"/>
                <w:color w:val="002677"/>
                <w:sz w:val="22"/>
                <w:szCs w:val="22"/>
              </w:rPr>
              <w:t>Λοι</w:t>
            </w:r>
            <w:proofErr w:type="spellEnd"/>
            <w:r w:rsidRPr="0074469D">
              <w:rPr>
                <w:rFonts w:cstheme="minorHAnsi"/>
                <w:color w:val="002677"/>
                <w:sz w:val="22"/>
                <w:szCs w:val="22"/>
              </w:rPr>
              <w:t xml:space="preserve">πά </w:t>
            </w:r>
            <w:proofErr w:type="spellStart"/>
            <w:r w:rsidRPr="0074469D">
              <w:rPr>
                <w:rFonts w:cstheme="minorHAnsi"/>
                <w:color w:val="002677"/>
                <w:sz w:val="22"/>
                <w:szCs w:val="22"/>
              </w:rPr>
              <w:t>κυκλοφορούντ</w:t>
            </w:r>
            <w:proofErr w:type="spellEnd"/>
            <w:r w:rsidRPr="0074469D">
              <w:rPr>
                <w:rFonts w:cstheme="minorHAnsi"/>
                <w:color w:val="002677"/>
                <w:sz w:val="22"/>
                <w:szCs w:val="22"/>
              </w:rPr>
              <w:t>α π</w:t>
            </w:r>
            <w:proofErr w:type="spellStart"/>
            <w:r w:rsidRPr="0074469D">
              <w:rPr>
                <w:rFonts w:cstheme="minorHAnsi"/>
                <w:color w:val="002677"/>
                <w:sz w:val="22"/>
                <w:szCs w:val="22"/>
              </w:rPr>
              <w:t>εριουσι</w:t>
            </w:r>
            <w:proofErr w:type="spellEnd"/>
            <w:r w:rsidRPr="0074469D">
              <w:rPr>
                <w:rFonts w:cstheme="minorHAnsi"/>
                <w:color w:val="002677"/>
                <w:sz w:val="22"/>
                <w:szCs w:val="22"/>
              </w:rPr>
              <w:t xml:space="preserve">ακά </w:t>
            </w:r>
            <w:proofErr w:type="spellStart"/>
            <w:r w:rsidRPr="0074469D">
              <w:rPr>
                <w:rFonts w:cstheme="minorHAnsi"/>
                <w:color w:val="002677"/>
                <w:sz w:val="22"/>
                <w:szCs w:val="22"/>
              </w:rPr>
              <w:t>στοιχεί</w:t>
            </w:r>
            <w:proofErr w:type="spellEnd"/>
            <w:r w:rsidRPr="0074469D">
              <w:rPr>
                <w:rFonts w:cstheme="minorHAnsi"/>
                <w:color w:val="002677"/>
                <w:sz w:val="22"/>
                <w:szCs w:val="22"/>
              </w:rPr>
              <w:t>α</w:t>
            </w:r>
          </w:p>
        </w:tc>
        <w:tc>
          <w:tcPr>
            <w:tcW w:w="1418" w:type="dxa"/>
            <w:tcBorders>
              <w:top w:val="nil"/>
              <w:left w:val="nil"/>
              <w:bottom w:val="single" w:sz="4" w:space="0" w:color="002677"/>
              <w:right w:val="nil"/>
            </w:tcBorders>
            <w:vAlign w:val="center"/>
          </w:tcPr>
          <w:p w14:paraId="79D21AC0" w14:textId="77777777" w:rsidR="006746DE" w:rsidRPr="0074469D" w:rsidRDefault="006746DE" w:rsidP="00CF5BC4">
            <w:pPr>
              <w:jc w:val="center"/>
              <w:rPr>
                <w:rFonts w:eastAsia="Times New Roman" w:cstheme="minorHAnsi"/>
                <w:color w:val="002677"/>
                <w:sz w:val="22"/>
                <w:szCs w:val="22"/>
                <w:lang w:eastAsia="el-GR"/>
              </w:rPr>
            </w:pPr>
            <w:r w:rsidRPr="0074469D">
              <w:rPr>
                <w:rFonts w:eastAsia="Times New Roman" w:cstheme="minorHAnsi"/>
                <w:color w:val="002677"/>
                <w:sz w:val="22"/>
                <w:szCs w:val="22"/>
                <w:lang w:eastAsia="el-GR"/>
              </w:rPr>
              <w:t>289,2</w:t>
            </w:r>
          </w:p>
        </w:tc>
        <w:tc>
          <w:tcPr>
            <w:tcW w:w="1457" w:type="dxa"/>
            <w:tcBorders>
              <w:top w:val="nil"/>
              <w:left w:val="nil"/>
              <w:bottom w:val="single" w:sz="4" w:space="0" w:color="002677"/>
              <w:right w:val="nil"/>
            </w:tcBorders>
            <w:shd w:val="clear" w:color="auto" w:fill="F0F3FA"/>
            <w:tcMar>
              <w:top w:w="13" w:type="dxa"/>
              <w:left w:w="13" w:type="dxa"/>
              <w:bottom w:w="0" w:type="dxa"/>
              <w:right w:w="13" w:type="dxa"/>
            </w:tcMar>
            <w:vAlign w:val="bottom"/>
          </w:tcPr>
          <w:p w14:paraId="0C593FD3"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228,8</w:t>
            </w:r>
          </w:p>
        </w:tc>
      </w:tr>
      <w:tr w:rsidR="006746DE" w:rsidRPr="0074469D" w14:paraId="7ED56311" w14:textId="77777777" w:rsidTr="00CF5BC4">
        <w:trPr>
          <w:trHeight w:val="269"/>
        </w:trPr>
        <w:tc>
          <w:tcPr>
            <w:tcW w:w="7371" w:type="dxa"/>
            <w:tcBorders>
              <w:top w:val="single" w:sz="4" w:space="0" w:color="002677"/>
              <w:left w:val="nil"/>
              <w:bottom w:val="single" w:sz="4" w:space="0" w:color="002677"/>
              <w:right w:val="nil"/>
            </w:tcBorders>
            <w:shd w:val="clear" w:color="auto" w:fill="auto"/>
            <w:tcMar>
              <w:top w:w="13" w:type="dxa"/>
              <w:left w:w="97" w:type="dxa"/>
              <w:bottom w:w="0" w:type="dxa"/>
              <w:right w:w="97" w:type="dxa"/>
            </w:tcMar>
            <w:vAlign w:val="center"/>
          </w:tcPr>
          <w:p w14:paraId="241E0DF9" w14:textId="77777777" w:rsidR="006746DE" w:rsidRPr="0074469D" w:rsidRDefault="006746DE" w:rsidP="00CF5BC4">
            <w:pPr>
              <w:rPr>
                <w:rFonts w:cstheme="minorHAnsi"/>
                <w:b/>
                <w:bCs/>
                <w:color w:val="002677"/>
                <w:sz w:val="22"/>
                <w:szCs w:val="22"/>
                <w:lang w:val="el-GR"/>
              </w:rPr>
            </w:pPr>
            <w:r w:rsidRPr="0074469D">
              <w:rPr>
                <w:rFonts w:cstheme="minorHAnsi"/>
                <w:b/>
                <w:bCs/>
                <w:color w:val="002677"/>
                <w:sz w:val="22"/>
                <w:szCs w:val="22"/>
                <w:lang w:val="el-GR"/>
              </w:rPr>
              <w:t>Σύνολο Περιουσιακών Στοιχείων</w:t>
            </w:r>
          </w:p>
        </w:tc>
        <w:tc>
          <w:tcPr>
            <w:tcW w:w="1418" w:type="dxa"/>
            <w:tcBorders>
              <w:top w:val="single" w:sz="4" w:space="0" w:color="002677"/>
              <w:left w:val="nil"/>
              <w:bottom w:val="single" w:sz="4" w:space="0" w:color="002677"/>
              <w:right w:val="nil"/>
            </w:tcBorders>
            <w:vAlign w:val="center"/>
          </w:tcPr>
          <w:p w14:paraId="300AD8A8" w14:textId="77777777" w:rsidR="006746DE" w:rsidRPr="001666A9" w:rsidRDefault="006746DE" w:rsidP="00CF5BC4">
            <w:pPr>
              <w:jc w:val="center"/>
              <w:rPr>
                <w:rFonts w:eastAsia="Times New Roman" w:cstheme="minorHAnsi"/>
                <w:b/>
                <w:bCs/>
                <w:color w:val="002677"/>
                <w:sz w:val="22"/>
                <w:szCs w:val="22"/>
                <w:lang w:eastAsia="el-GR"/>
              </w:rPr>
            </w:pPr>
            <w:r w:rsidRPr="001666A9">
              <w:rPr>
                <w:rFonts w:eastAsia="Times New Roman" w:cstheme="minorHAnsi"/>
                <w:b/>
                <w:bCs/>
                <w:color w:val="002677"/>
                <w:sz w:val="22"/>
                <w:szCs w:val="22"/>
                <w:lang w:eastAsia="el-GR"/>
              </w:rPr>
              <w:t>2.020,4</w:t>
            </w:r>
          </w:p>
        </w:tc>
        <w:tc>
          <w:tcPr>
            <w:tcW w:w="1457" w:type="dxa"/>
            <w:tcBorders>
              <w:top w:val="single" w:sz="4" w:space="0" w:color="002677"/>
              <w:left w:val="nil"/>
              <w:bottom w:val="single" w:sz="4" w:space="0" w:color="002677"/>
              <w:right w:val="nil"/>
            </w:tcBorders>
            <w:shd w:val="clear" w:color="auto" w:fill="F0F3FA"/>
            <w:tcMar>
              <w:top w:w="13" w:type="dxa"/>
              <w:left w:w="13" w:type="dxa"/>
              <w:bottom w:w="0" w:type="dxa"/>
              <w:right w:w="13" w:type="dxa"/>
            </w:tcMar>
            <w:vAlign w:val="bottom"/>
          </w:tcPr>
          <w:p w14:paraId="2B267EA6" w14:textId="77777777" w:rsidR="006746DE" w:rsidRPr="001666A9" w:rsidRDefault="006746DE" w:rsidP="00CF5BC4">
            <w:pPr>
              <w:jc w:val="center"/>
              <w:rPr>
                <w:rFonts w:eastAsia="Times New Roman" w:cstheme="minorHAnsi"/>
                <w:b/>
                <w:bCs/>
                <w:color w:val="002677"/>
                <w:sz w:val="22"/>
                <w:szCs w:val="22"/>
                <w:lang w:eastAsia="el-GR"/>
              </w:rPr>
            </w:pPr>
            <w:r w:rsidRPr="001666A9">
              <w:rPr>
                <w:rFonts w:eastAsia="Times New Roman" w:cstheme="minorHAnsi"/>
                <w:b/>
                <w:bCs/>
                <w:color w:val="002677"/>
                <w:sz w:val="22"/>
                <w:szCs w:val="22"/>
                <w:lang w:eastAsia="el-GR"/>
              </w:rPr>
              <w:t>2.412,7</w:t>
            </w:r>
          </w:p>
        </w:tc>
      </w:tr>
      <w:tr w:rsidR="006746DE" w:rsidRPr="0074469D" w14:paraId="73173883" w14:textId="77777777" w:rsidTr="00CF5BC4">
        <w:trPr>
          <w:trHeight w:val="276"/>
        </w:trPr>
        <w:tc>
          <w:tcPr>
            <w:tcW w:w="7371" w:type="dxa"/>
            <w:tcBorders>
              <w:top w:val="single" w:sz="4" w:space="0" w:color="002677"/>
              <w:left w:val="nil"/>
              <w:bottom w:val="nil"/>
              <w:right w:val="nil"/>
            </w:tcBorders>
            <w:shd w:val="clear" w:color="auto" w:fill="auto"/>
            <w:tcMar>
              <w:top w:w="13" w:type="dxa"/>
              <w:left w:w="97" w:type="dxa"/>
              <w:bottom w:w="0" w:type="dxa"/>
              <w:right w:w="97" w:type="dxa"/>
            </w:tcMar>
            <w:vAlign w:val="center"/>
          </w:tcPr>
          <w:p w14:paraId="5B468F4A" w14:textId="0CC3E1A9" w:rsidR="006746DE" w:rsidRPr="0074469D" w:rsidRDefault="006746DE" w:rsidP="00CF5BC4">
            <w:pPr>
              <w:rPr>
                <w:rFonts w:cstheme="minorHAnsi"/>
                <w:color w:val="002677"/>
                <w:sz w:val="22"/>
                <w:szCs w:val="22"/>
              </w:rPr>
            </w:pPr>
            <w:proofErr w:type="spellStart"/>
            <w:r w:rsidRPr="0074469D">
              <w:rPr>
                <w:rFonts w:cstheme="minorHAnsi"/>
                <w:color w:val="002677"/>
                <w:sz w:val="22"/>
                <w:szCs w:val="22"/>
              </w:rPr>
              <w:t>Σύνολο</w:t>
            </w:r>
            <w:proofErr w:type="spellEnd"/>
            <w:r w:rsidRPr="0074469D">
              <w:rPr>
                <w:rFonts w:cstheme="minorHAnsi"/>
                <w:color w:val="002677"/>
                <w:sz w:val="22"/>
                <w:szCs w:val="22"/>
              </w:rPr>
              <w:t xml:space="preserve"> </w:t>
            </w:r>
            <w:proofErr w:type="spellStart"/>
            <w:r w:rsidRPr="0074469D">
              <w:rPr>
                <w:rFonts w:cstheme="minorHAnsi"/>
                <w:color w:val="002677"/>
                <w:sz w:val="22"/>
                <w:szCs w:val="22"/>
              </w:rPr>
              <w:t>Ιδ</w:t>
            </w:r>
            <w:proofErr w:type="spellEnd"/>
            <w:r w:rsidRPr="0074469D">
              <w:rPr>
                <w:rFonts w:cstheme="minorHAnsi"/>
                <w:color w:val="002677"/>
                <w:sz w:val="22"/>
                <w:szCs w:val="22"/>
                <w:lang w:val="el-GR"/>
              </w:rPr>
              <w:t>ίων</w:t>
            </w:r>
            <w:r w:rsidRPr="0074469D">
              <w:rPr>
                <w:rFonts w:cstheme="minorHAnsi"/>
                <w:color w:val="002677"/>
                <w:sz w:val="22"/>
                <w:szCs w:val="22"/>
              </w:rPr>
              <w:t xml:space="preserve"> </w:t>
            </w:r>
            <w:proofErr w:type="spellStart"/>
            <w:r w:rsidRPr="0074469D">
              <w:rPr>
                <w:rFonts w:cstheme="minorHAnsi"/>
                <w:color w:val="002677"/>
                <w:sz w:val="22"/>
                <w:szCs w:val="22"/>
              </w:rPr>
              <w:t>Κεφ</w:t>
            </w:r>
            <w:proofErr w:type="spellEnd"/>
            <w:r w:rsidRPr="0074469D">
              <w:rPr>
                <w:rFonts w:cstheme="minorHAnsi"/>
                <w:color w:val="002677"/>
                <w:sz w:val="22"/>
                <w:szCs w:val="22"/>
              </w:rPr>
              <w:t>αλαίων</w:t>
            </w:r>
            <w:r w:rsidRPr="0006215E">
              <w:rPr>
                <w:rFonts w:cstheme="minorHAnsi"/>
                <w:color w:val="002677"/>
                <w:sz w:val="22"/>
                <w:szCs w:val="22"/>
                <w:vertAlign w:val="superscript"/>
              </w:rPr>
              <w:t>3</w:t>
            </w:r>
          </w:p>
        </w:tc>
        <w:tc>
          <w:tcPr>
            <w:tcW w:w="1418" w:type="dxa"/>
            <w:tcBorders>
              <w:top w:val="single" w:sz="4" w:space="0" w:color="002677"/>
              <w:left w:val="nil"/>
              <w:bottom w:val="nil"/>
              <w:right w:val="nil"/>
            </w:tcBorders>
            <w:vAlign w:val="bottom"/>
          </w:tcPr>
          <w:p w14:paraId="3CF3FD7F"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348,1</w:t>
            </w:r>
          </w:p>
        </w:tc>
        <w:tc>
          <w:tcPr>
            <w:tcW w:w="1457" w:type="dxa"/>
            <w:tcBorders>
              <w:top w:val="single" w:sz="4" w:space="0" w:color="002677"/>
              <w:left w:val="nil"/>
              <w:bottom w:val="nil"/>
              <w:right w:val="nil"/>
            </w:tcBorders>
            <w:shd w:val="clear" w:color="auto" w:fill="F0F3FA"/>
            <w:tcMar>
              <w:top w:w="13" w:type="dxa"/>
              <w:left w:w="13" w:type="dxa"/>
              <w:bottom w:w="0" w:type="dxa"/>
              <w:right w:w="13" w:type="dxa"/>
            </w:tcMar>
            <w:vAlign w:val="bottom"/>
          </w:tcPr>
          <w:p w14:paraId="7750D563"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418,8</w:t>
            </w:r>
          </w:p>
        </w:tc>
      </w:tr>
      <w:tr w:rsidR="006746DE" w:rsidRPr="0074469D" w14:paraId="593C848A" w14:textId="77777777" w:rsidTr="00CF5BC4">
        <w:trPr>
          <w:trHeight w:val="283"/>
        </w:trPr>
        <w:tc>
          <w:tcPr>
            <w:tcW w:w="7371" w:type="dxa"/>
            <w:tcBorders>
              <w:top w:val="nil"/>
              <w:left w:val="nil"/>
              <w:bottom w:val="nil"/>
              <w:right w:val="nil"/>
            </w:tcBorders>
            <w:shd w:val="clear" w:color="auto" w:fill="auto"/>
            <w:tcMar>
              <w:top w:w="13" w:type="dxa"/>
              <w:left w:w="97" w:type="dxa"/>
              <w:bottom w:w="0" w:type="dxa"/>
              <w:right w:w="97" w:type="dxa"/>
            </w:tcMar>
            <w:vAlign w:val="center"/>
          </w:tcPr>
          <w:p w14:paraId="5CDFFC0A" w14:textId="77777777" w:rsidR="006746DE" w:rsidRPr="0074469D" w:rsidRDefault="006746DE" w:rsidP="00CF5BC4">
            <w:pPr>
              <w:rPr>
                <w:rFonts w:cstheme="minorHAnsi"/>
                <w:color w:val="002677"/>
                <w:sz w:val="22"/>
                <w:szCs w:val="22"/>
              </w:rPr>
            </w:pPr>
            <w:r w:rsidRPr="0074469D">
              <w:rPr>
                <w:rFonts w:cstheme="minorHAnsi"/>
                <w:color w:val="002677"/>
                <w:sz w:val="22"/>
                <w:szCs w:val="22"/>
              </w:rPr>
              <w:t>Υπ</w:t>
            </w:r>
            <w:proofErr w:type="spellStart"/>
            <w:r w:rsidRPr="0074469D">
              <w:rPr>
                <w:rFonts w:cstheme="minorHAnsi"/>
                <w:color w:val="002677"/>
                <w:sz w:val="22"/>
                <w:szCs w:val="22"/>
              </w:rPr>
              <w:t>οχρεώσεις</w:t>
            </w:r>
            <w:proofErr w:type="spellEnd"/>
            <w:r w:rsidRPr="0074469D">
              <w:rPr>
                <w:rFonts w:cstheme="minorHAnsi"/>
                <w:color w:val="002677"/>
                <w:sz w:val="22"/>
                <w:szCs w:val="22"/>
              </w:rPr>
              <w:t xml:space="preserve"> από </w:t>
            </w:r>
            <w:proofErr w:type="spellStart"/>
            <w:r w:rsidRPr="0074469D">
              <w:rPr>
                <w:rFonts w:cstheme="minorHAnsi"/>
                <w:color w:val="002677"/>
                <w:sz w:val="22"/>
                <w:szCs w:val="22"/>
              </w:rPr>
              <w:t>μισθώσεις</w:t>
            </w:r>
            <w:proofErr w:type="spellEnd"/>
          </w:p>
        </w:tc>
        <w:tc>
          <w:tcPr>
            <w:tcW w:w="1418" w:type="dxa"/>
            <w:tcBorders>
              <w:top w:val="nil"/>
              <w:left w:val="nil"/>
              <w:bottom w:val="nil"/>
              <w:right w:val="nil"/>
            </w:tcBorders>
            <w:vAlign w:val="bottom"/>
          </w:tcPr>
          <w:p w14:paraId="17D4EE9E"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737,3</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5ED2D4D9"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901,2</w:t>
            </w:r>
          </w:p>
        </w:tc>
      </w:tr>
      <w:tr w:rsidR="006746DE" w:rsidRPr="0074469D" w14:paraId="45D06AE9" w14:textId="77777777" w:rsidTr="00CF5BC4">
        <w:trPr>
          <w:trHeight w:val="272"/>
        </w:trPr>
        <w:tc>
          <w:tcPr>
            <w:tcW w:w="7371" w:type="dxa"/>
            <w:tcBorders>
              <w:top w:val="nil"/>
              <w:left w:val="nil"/>
              <w:bottom w:val="nil"/>
              <w:right w:val="nil"/>
            </w:tcBorders>
            <w:shd w:val="clear" w:color="auto" w:fill="auto"/>
            <w:tcMar>
              <w:top w:w="13" w:type="dxa"/>
              <w:left w:w="97" w:type="dxa"/>
              <w:bottom w:w="0" w:type="dxa"/>
              <w:right w:w="97" w:type="dxa"/>
            </w:tcMar>
            <w:vAlign w:val="center"/>
          </w:tcPr>
          <w:p w14:paraId="01B577B4" w14:textId="77777777" w:rsidR="006746DE" w:rsidRPr="0074469D" w:rsidRDefault="006746DE" w:rsidP="00CF5BC4">
            <w:pPr>
              <w:rPr>
                <w:rFonts w:cstheme="minorHAnsi"/>
                <w:color w:val="002677"/>
                <w:sz w:val="22"/>
                <w:szCs w:val="22"/>
              </w:rPr>
            </w:pPr>
            <w:r w:rsidRPr="0074469D">
              <w:rPr>
                <w:rFonts w:cstheme="minorHAnsi"/>
                <w:color w:val="002677"/>
                <w:sz w:val="22"/>
                <w:szCs w:val="22"/>
              </w:rPr>
              <w:t>Δα</w:t>
            </w:r>
            <w:proofErr w:type="spellStart"/>
            <w:r w:rsidRPr="0074469D">
              <w:rPr>
                <w:rFonts w:cstheme="minorHAnsi"/>
                <w:color w:val="002677"/>
                <w:sz w:val="22"/>
                <w:szCs w:val="22"/>
              </w:rPr>
              <w:t>νει</w:t>
            </w:r>
            <w:proofErr w:type="spellEnd"/>
            <w:r w:rsidRPr="0074469D">
              <w:rPr>
                <w:rFonts w:cstheme="minorHAnsi"/>
                <w:color w:val="002677"/>
                <w:sz w:val="22"/>
                <w:szCs w:val="22"/>
              </w:rPr>
              <w:t>ακές υπ</w:t>
            </w:r>
            <w:proofErr w:type="spellStart"/>
            <w:r w:rsidRPr="0074469D">
              <w:rPr>
                <w:rFonts w:cstheme="minorHAnsi"/>
                <w:color w:val="002677"/>
                <w:sz w:val="22"/>
                <w:szCs w:val="22"/>
              </w:rPr>
              <w:t>οχρεώσεις</w:t>
            </w:r>
            <w:proofErr w:type="spellEnd"/>
            <w:r w:rsidRPr="0074469D">
              <w:rPr>
                <w:rFonts w:cstheme="minorHAnsi"/>
                <w:color w:val="002677"/>
                <w:sz w:val="22"/>
                <w:szCs w:val="22"/>
              </w:rPr>
              <w:t xml:space="preserve"> </w:t>
            </w:r>
          </w:p>
        </w:tc>
        <w:tc>
          <w:tcPr>
            <w:tcW w:w="1418" w:type="dxa"/>
            <w:tcBorders>
              <w:top w:val="nil"/>
              <w:left w:val="nil"/>
              <w:bottom w:val="nil"/>
              <w:right w:val="nil"/>
            </w:tcBorders>
            <w:vAlign w:val="bottom"/>
          </w:tcPr>
          <w:p w14:paraId="29BDF881"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268,2</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77F3249C" w14:textId="77777777" w:rsidR="006746DE" w:rsidRPr="0074469D"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220,3</w:t>
            </w:r>
          </w:p>
        </w:tc>
      </w:tr>
      <w:tr w:rsidR="006746DE" w:rsidRPr="0074469D" w14:paraId="1F9295E7" w14:textId="77777777" w:rsidTr="00CF5BC4">
        <w:trPr>
          <w:trHeight w:val="272"/>
        </w:trPr>
        <w:tc>
          <w:tcPr>
            <w:tcW w:w="7371" w:type="dxa"/>
            <w:tcBorders>
              <w:top w:val="nil"/>
              <w:left w:val="nil"/>
              <w:bottom w:val="nil"/>
              <w:right w:val="nil"/>
            </w:tcBorders>
            <w:shd w:val="clear" w:color="auto" w:fill="auto"/>
            <w:tcMar>
              <w:top w:w="13" w:type="dxa"/>
              <w:left w:w="97" w:type="dxa"/>
              <w:bottom w:w="0" w:type="dxa"/>
              <w:right w:w="97" w:type="dxa"/>
            </w:tcMar>
            <w:vAlign w:val="center"/>
          </w:tcPr>
          <w:p w14:paraId="67A23865" w14:textId="77777777" w:rsidR="006746DE" w:rsidRPr="001666A9" w:rsidRDefault="006746DE" w:rsidP="00CF5BC4">
            <w:pPr>
              <w:rPr>
                <w:rFonts w:cstheme="minorHAnsi"/>
                <w:color w:val="002677"/>
                <w:sz w:val="22"/>
                <w:szCs w:val="22"/>
                <w:lang w:val="el-GR"/>
              </w:rPr>
            </w:pPr>
            <w:r w:rsidRPr="0074469D">
              <w:rPr>
                <w:rFonts w:cstheme="minorHAnsi"/>
                <w:color w:val="002677"/>
                <w:sz w:val="22"/>
                <w:szCs w:val="22"/>
                <w:lang w:val="el-GR"/>
              </w:rPr>
              <w:t>Λοιπές μακροπρόθεσμες υποχρεώσεις</w:t>
            </w:r>
          </w:p>
        </w:tc>
        <w:tc>
          <w:tcPr>
            <w:tcW w:w="1418" w:type="dxa"/>
            <w:tcBorders>
              <w:top w:val="nil"/>
              <w:left w:val="nil"/>
              <w:bottom w:val="nil"/>
              <w:right w:val="nil"/>
            </w:tcBorders>
            <w:vAlign w:val="bottom"/>
          </w:tcPr>
          <w:p w14:paraId="555A6D08"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101,3</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0915ACCB"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119,6</w:t>
            </w:r>
          </w:p>
        </w:tc>
      </w:tr>
      <w:tr w:rsidR="006746DE" w:rsidRPr="0074469D" w14:paraId="687D3C08" w14:textId="77777777" w:rsidTr="00CF5BC4">
        <w:trPr>
          <w:trHeight w:val="272"/>
        </w:trPr>
        <w:tc>
          <w:tcPr>
            <w:tcW w:w="7371" w:type="dxa"/>
            <w:tcBorders>
              <w:top w:val="nil"/>
              <w:left w:val="nil"/>
              <w:bottom w:val="nil"/>
              <w:right w:val="nil"/>
            </w:tcBorders>
            <w:shd w:val="clear" w:color="auto" w:fill="auto"/>
            <w:tcMar>
              <w:top w:w="13" w:type="dxa"/>
              <w:left w:w="97" w:type="dxa"/>
              <w:bottom w:w="0" w:type="dxa"/>
              <w:right w:w="97" w:type="dxa"/>
            </w:tcMar>
            <w:vAlign w:val="center"/>
          </w:tcPr>
          <w:p w14:paraId="558D948F" w14:textId="77777777" w:rsidR="006746DE" w:rsidRPr="001666A9" w:rsidRDefault="006746DE" w:rsidP="00CF5BC4">
            <w:pPr>
              <w:rPr>
                <w:rFonts w:cstheme="minorHAnsi"/>
                <w:color w:val="002677"/>
                <w:sz w:val="22"/>
                <w:szCs w:val="22"/>
                <w:lang w:val="el-GR"/>
              </w:rPr>
            </w:pPr>
            <w:r w:rsidRPr="0074469D">
              <w:rPr>
                <w:rFonts w:cstheme="minorHAnsi"/>
                <w:color w:val="002677"/>
                <w:sz w:val="22"/>
                <w:szCs w:val="22"/>
                <w:lang w:val="el-GR"/>
              </w:rPr>
              <w:t>Λοιπές βραχυπρόθεσμες υποχρεώσεις</w:t>
            </w:r>
          </w:p>
        </w:tc>
        <w:tc>
          <w:tcPr>
            <w:tcW w:w="1418" w:type="dxa"/>
            <w:tcBorders>
              <w:top w:val="nil"/>
              <w:left w:val="nil"/>
              <w:bottom w:val="nil"/>
              <w:right w:val="nil"/>
            </w:tcBorders>
            <w:vAlign w:val="bottom"/>
          </w:tcPr>
          <w:p w14:paraId="33892364"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565,5</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2F1F8D52"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752,7</w:t>
            </w:r>
          </w:p>
        </w:tc>
      </w:tr>
      <w:tr w:rsidR="006746DE" w:rsidRPr="0074469D" w14:paraId="1843BFA1" w14:textId="77777777" w:rsidTr="00CF5BC4">
        <w:trPr>
          <w:trHeight w:val="263"/>
        </w:trPr>
        <w:tc>
          <w:tcPr>
            <w:tcW w:w="7371" w:type="dxa"/>
            <w:tcBorders>
              <w:top w:val="single" w:sz="4" w:space="0" w:color="002677"/>
              <w:left w:val="nil"/>
              <w:bottom w:val="single" w:sz="4" w:space="0" w:color="002677"/>
              <w:right w:val="nil"/>
            </w:tcBorders>
            <w:shd w:val="clear" w:color="auto" w:fill="auto"/>
            <w:tcMar>
              <w:top w:w="13" w:type="dxa"/>
              <w:left w:w="97" w:type="dxa"/>
              <w:bottom w:w="0" w:type="dxa"/>
              <w:right w:w="97" w:type="dxa"/>
            </w:tcMar>
            <w:vAlign w:val="center"/>
          </w:tcPr>
          <w:p w14:paraId="2774F66B" w14:textId="77777777" w:rsidR="006746DE" w:rsidRPr="0074469D" w:rsidRDefault="006746DE" w:rsidP="00CF5BC4">
            <w:pPr>
              <w:rPr>
                <w:rFonts w:cstheme="minorHAnsi"/>
                <w:b/>
                <w:bCs/>
                <w:color w:val="002677"/>
                <w:sz w:val="22"/>
                <w:szCs w:val="22"/>
                <w:lang w:val="el-GR"/>
              </w:rPr>
            </w:pPr>
            <w:r w:rsidRPr="0074469D">
              <w:rPr>
                <w:rFonts w:cstheme="minorHAnsi"/>
                <w:b/>
                <w:bCs/>
                <w:color w:val="002677"/>
                <w:sz w:val="22"/>
                <w:szCs w:val="22"/>
                <w:lang w:val="el-GR"/>
              </w:rPr>
              <w:t>Σύνολο Ιδίων Κεφαλαίων και Υποχρεώσεων</w:t>
            </w:r>
          </w:p>
        </w:tc>
        <w:tc>
          <w:tcPr>
            <w:tcW w:w="1418" w:type="dxa"/>
            <w:tcBorders>
              <w:top w:val="single" w:sz="4" w:space="0" w:color="002677"/>
              <w:left w:val="nil"/>
              <w:bottom w:val="single" w:sz="4" w:space="0" w:color="002677"/>
              <w:right w:val="nil"/>
            </w:tcBorders>
            <w:vAlign w:val="bottom"/>
          </w:tcPr>
          <w:p w14:paraId="4D1E35D8" w14:textId="77777777" w:rsidR="006746DE" w:rsidRPr="001666A9" w:rsidRDefault="006746DE" w:rsidP="00CF5BC4">
            <w:pPr>
              <w:jc w:val="center"/>
              <w:rPr>
                <w:rFonts w:eastAsia="Times New Roman" w:cstheme="minorHAnsi"/>
                <w:b/>
                <w:bCs/>
                <w:color w:val="002677"/>
                <w:sz w:val="22"/>
                <w:szCs w:val="22"/>
                <w:lang w:eastAsia="el-GR"/>
              </w:rPr>
            </w:pPr>
            <w:r w:rsidRPr="001666A9">
              <w:rPr>
                <w:rFonts w:eastAsia="Times New Roman" w:cstheme="minorHAnsi"/>
                <w:b/>
                <w:bCs/>
                <w:color w:val="002677"/>
                <w:sz w:val="22"/>
                <w:szCs w:val="22"/>
                <w:lang w:eastAsia="el-GR"/>
              </w:rPr>
              <w:t>2.020,4</w:t>
            </w:r>
          </w:p>
        </w:tc>
        <w:tc>
          <w:tcPr>
            <w:tcW w:w="1457" w:type="dxa"/>
            <w:tcBorders>
              <w:top w:val="single" w:sz="4" w:space="0" w:color="002677"/>
              <w:left w:val="nil"/>
              <w:bottom w:val="single" w:sz="4" w:space="0" w:color="002677"/>
              <w:right w:val="nil"/>
            </w:tcBorders>
            <w:shd w:val="clear" w:color="auto" w:fill="F0F3FA"/>
            <w:tcMar>
              <w:top w:w="13" w:type="dxa"/>
              <w:left w:w="13" w:type="dxa"/>
              <w:bottom w:w="0" w:type="dxa"/>
              <w:right w:w="13" w:type="dxa"/>
            </w:tcMar>
            <w:vAlign w:val="bottom"/>
          </w:tcPr>
          <w:p w14:paraId="1B048A8B" w14:textId="77777777" w:rsidR="006746DE" w:rsidRPr="001666A9" w:rsidRDefault="006746DE" w:rsidP="00CF5BC4">
            <w:pPr>
              <w:jc w:val="center"/>
              <w:rPr>
                <w:rFonts w:eastAsia="Times New Roman" w:cstheme="minorHAnsi"/>
                <w:b/>
                <w:bCs/>
                <w:color w:val="002677"/>
                <w:sz w:val="22"/>
                <w:szCs w:val="22"/>
                <w:lang w:eastAsia="el-GR"/>
              </w:rPr>
            </w:pPr>
            <w:r w:rsidRPr="001666A9">
              <w:rPr>
                <w:rFonts w:eastAsia="Times New Roman" w:cstheme="minorHAnsi"/>
                <w:b/>
                <w:bCs/>
                <w:color w:val="002677"/>
                <w:sz w:val="22"/>
                <w:szCs w:val="22"/>
                <w:lang w:eastAsia="el-GR"/>
              </w:rPr>
              <w:t>2.412,7</w:t>
            </w:r>
          </w:p>
        </w:tc>
      </w:tr>
    </w:tbl>
    <w:p w14:paraId="1BBF6C3D" w14:textId="4B9BE305" w:rsidR="00471B1D" w:rsidRDefault="00471B1D" w:rsidP="00645A95">
      <w:pPr>
        <w:spacing w:after="120"/>
        <w:jc w:val="both"/>
        <w:rPr>
          <w:rFonts w:cstheme="minorHAnsi"/>
          <w:b/>
          <w:bCs/>
          <w:color w:val="002677"/>
          <w:sz w:val="22"/>
          <w:szCs w:val="22"/>
          <w:lang w:val="el-GR"/>
        </w:rPr>
      </w:pPr>
    </w:p>
    <w:p w14:paraId="7D196C00" w14:textId="7E0972D1" w:rsidR="00471B1D" w:rsidRPr="0074469D" w:rsidRDefault="00471B1D" w:rsidP="00471B1D">
      <w:pPr>
        <w:jc w:val="both"/>
        <w:rPr>
          <w:rFonts w:cstheme="minorHAnsi"/>
          <w:color w:val="002677"/>
          <w:sz w:val="22"/>
          <w:szCs w:val="22"/>
          <w:lang w:val="el-GR"/>
        </w:rPr>
      </w:pPr>
      <w:r w:rsidRPr="0074469D">
        <w:rPr>
          <w:rFonts w:cstheme="minorHAnsi"/>
          <w:color w:val="002677"/>
          <w:sz w:val="22"/>
          <w:szCs w:val="22"/>
          <w:lang w:val="el-GR"/>
        </w:rPr>
        <w:t xml:space="preserve">Σημειώσεις: </w:t>
      </w:r>
      <w:r w:rsidRPr="0074469D">
        <w:rPr>
          <w:rFonts w:cstheme="minorHAnsi"/>
          <w:color w:val="002677"/>
          <w:sz w:val="22"/>
          <w:szCs w:val="22"/>
          <w:lang w:val="el-GR"/>
        </w:rPr>
        <w:br/>
      </w:r>
      <w:r w:rsidRPr="0074469D">
        <w:rPr>
          <w:rFonts w:cstheme="minorHAnsi"/>
          <w:color w:val="002677"/>
          <w:sz w:val="22"/>
          <w:szCs w:val="22"/>
          <w:vertAlign w:val="superscript"/>
          <w:lang w:val="el-GR"/>
        </w:rPr>
        <w:t>1</w:t>
      </w:r>
      <w:r w:rsidRPr="0074469D">
        <w:rPr>
          <w:rFonts w:cstheme="minorHAnsi"/>
          <w:color w:val="002677"/>
          <w:sz w:val="22"/>
          <w:szCs w:val="22"/>
          <w:lang w:val="el-GR"/>
        </w:rPr>
        <w:t xml:space="preserve"> Περιλαμβάνει δεσμευμένες καταθέσεις ποσού €1,4 εκατ. στις 31/12/2022</w:t>
      </w:r>
      <w:r w:rsidR="0074469D" w:rsidRPr="0074469D">
        <w:rPr>
          <w:rFonts w:cstheme="minorHAnsi"/>
          <w:color w:val="002677"/>
          <w:sz w:val="22"/>
          <w:szCs w:val="22"/>
          <w:lang w:val="el-GR"/>
        </w:rPr>
        <w:t xml:space="preserve"> και €</w:t>
      </w:r>
      <w:r w:rsidR="00C3525E">
        <w:rPr>
          <w:rFonts w:cstheme="minorHAnsi"/>
          <w:color w:val="002677"/>
          <w:sz w:val="22"/>
          <w:szCs w:val="22"/>
          <w:lang w:val="el-GR"/>
        </w:rPr>
        <w:t>0</w:t>
      </w:r>
      <w:r w:rsidR="0074469D" w:rsidRPr="00C3525E">
        <w:rPr>
          <w:rFonts w:cstheme="minorHAnsi"/>
          <w:color w:val="002677"/>
          <w:sz w:val="22"/>
          <w:szCs w:val="22"/>
          <w:lang w:val="el-GR"/>
        </w:rPr>
        <w:t>,</w:t>
      </w:r>
      <w:r w:rsidR="005E5506" w:rsidRPr="005E5506">
        <w:rPr>
          <w:rFonts w:cstheme="minorHAnsi"/>
          <w:color w:val="002677"/>
          <w:sz w:val="22"/>
          <w:szCs w:val="22"/>
          <w:lang w:val="el-GR"/>
        </w:rPr>
        <w:t>5</w:t>
      </w:r>
      <w:r w:rsidR="0074469D" w:rsidRPr="0074469D">
        <w:rPr>
          <w:rFonts w:cstheme="minorHAnsi"/>
          <w:color w:val="002677"/>
          <w:sz w:val="22"/>
          <w:szCs w:val="22"/>
          <w:lang w:val="el-GR"/>
        </w:rPr>
        <w:t xml:space="preserve"> εκατ. στις 31/12/2023.</w:t>
      </w:r>
    </w:p>
    <w:p w14:paraId="53512713" w14:textId="08C97599" w:rsidR="00471B1D" w:rsidRDefault="00471B1D" w:rsidP="00471B1D">
      <w:pPr>
        <w:jc w:val="both"/>
        <w:rPr>
          <w:rFonts w:cstheme="minorHAnsi"/>
          <w:color w:val="002677"/>
          <w:sz w:val="22"/>
          <w:szCs w:val="22"/>
          <w:lang w:val="el-GR"/>
        </w:rPr>
      </w:pPr>
      <w:r w:rsidRPr="0074469D">
        <w:rPr>
          <w:rFonts w:cstheme="minorHAnsi"/>
          <w:color w:val="002677"/>
          <w:sz w:val="22"/>
          <w:szCs w:val="22"/>
          <w:vertAlign w:val="superscript"/>
          <w:lang w:val="el-GR"/>
        </w:rPr>
        <w:t>2</w:t>
      </w:r>
      <w:r w:rsidRPr="0074469D">
        <w:rPr>
          <w:rFonts w:cstheme="minorHAnsi"/>
          <w:color w:val="002677"/>
          <w:sz w:val="22"/>
          <w:szCs w:val="22"/>
          <w:lang w:val="el-GR"/>
        </w:rPr>
        <w:t xml:space="preserve"> Περιλαμβάνει ενεχυριασμένα Ομόλογα €10,4 εκατ. στις 31/12/2022</w:t>
      </w:r>
      <w:r w:rsidR="0074469D" w:rsidRPr="0074469D">
        <w:rPr>
          <w:rFonts w:cstheme="minorHAnsi"/>
          <w:color w:val="002677"/>
          <w:sz w:val="22"/>
          <w:szCs w:val="22"/>
          <w:lang w:val="el-GR"/>
        </w:rPr>
        <w:t xml:space="preserve"> και €</w:t>
      </w:r>
      <w:r w:rsidR="00C3525E">
        <w:rPr>
          <w:rFonts w:cstheme="minorHAnsi"/>
          <w:color w:val="002677"/>
          <w:sz w:val="22"/>
          <w:szCs w:val="22"/>
          <w:lang w:val="el-GR"/>
        </w:rPr>
        <w:t>10</w:t>
      </w:r>
      <w:r w:rsidR="00551B25" w:rsidRPr="00551B25">
        <w:rPr>
          <w:rFonts w:cstheme="minorHAnsi"/>
          <w:color w:val="002677"/>
          <w:sz w:val="22"/>
          <w:szCs w:val="22"/>
          <w:lang w:val="el-GR"/>
        </w:rPr>
        <w:t>,</w:t>
      </w:r>
      <w:r w:rsidR="00C3525E">
        <w:rPr>
          <w:rFonts w:cstheme="minorHAnsi"/>
          <w:color w:val="002677"/>
          <w:sz w:val="22"/>
          <w:szCs w:val="22"/>
          <w:lang w:val="el-GR"/>
        </w:rPr>
        <w:t>6</w:t>
      </w:r>
      <w:r w:rsidR="0074469D" w:rsidRPr="0074469D">
        <w:rPr>
          <w:rFonts w:cstheme="minorHAnsi"/>
          <w:color w:val="002677"/>
          <w:sz w:val="22"/>
          <w:szCs w:val="22"/>
          <w:lang w:val="el-GR"/>
        </w:rPr>
        <w:t xml:space="preserve"> εκατ. στις 31/12/2023.</w:t>
      </w:r>
    </w:p>
    <w:p w14:paraId="4E9C8D27" w14:textId="77777777" w:rsidR="00E90A54" w:rsidRPr="00E90A54" w:rsidRDefault="0006215E" w:rsidP="00DD5903">
      <w:pPr>
        <w:pStyle w:val="AegeanNormal"/>
        <w:spacing w:line="240" w:lineRule="auto"/>
        <w:rPr>
          <w:rFonts w:asciiTheme="minorHAnsi" w:hAnsiTheme="minorHAnsi" w:cstheme="minorHAnsi"/>
          <w:color w:val="002677"/>
          <w:szCs w:val="22"/>
        </w:rPr>
      </w:pPr>
      <w:r w:rsidRPr="006746DE">
        <w:rPr>
          <w:rFonts w:asciiTheme="minorHAnsi" w:hAnsiTheme="minorHAnsi" w:cstheme="minorHAnsi"/>
          <w:color w:val="002677"/>
          <w:szCs w:val="22"/>
          <w:vertAlign w:val="superscript"/>
        </w:rPr>
        <w:t>3</w:t>
      </w:r>
      <w:r w:rsidRPr="006746DE">
        <w:rPr>
          <w:rFonts w:asciiTheme="minorHAnsi" w:hAnsiTheme="minorHAnsi" w:cstheme="minorHAnsi"/>
          <w:color w:val="002677"/>
          <w:szCs w:val="22"/>
        </w:rPr>
        <w:t xml:space="preserve"> </w:t>
      </w:r>
      <w:r w:rsidR="00E90A54" w:rsidRPr="006746DE">
        <w:rPr>
          <w:rFonts w:asciiTheme="minorHAnsi" w:hAnsiTheme="minorHAnsi" w:cstheme="minorHAnsi"/>
          <w:color w:val="002677"/>
          <w:szCs w:val="22"/>
        </w:rPr>
        <w:t>Δεδομένου ότι η απόφαση για άσκηση του δικαιώματος προαίρεσης απόκτησης των τίτλων έλαβε χώρα πριν την 31.12.2023, το συνολικό ποσό της αγοραίας αξίας των τίτλων επηρέασε τα Ίδια Κεφάλαια του 2023 μειώνοντας το Αποθεματικό δικαιωμάτων κτήσης τίτλων μετοχών με ισόποση αύξηση των Λοιπών βραχυπρόθεσμων υποχρεώσεων. Η ταμειακή εκροή πραγματοποιήθηκε στη χρήση του 2024 και συνεπώς δεν επηρεάστηκαν τα ταμειακά διαθέσιμα του 2023.</w:t>
      </w:r>
    </w:p>
    <w:p w14:paraId="2EFD6EBC" w14:textId="77777777" w:rsidR="006746DE" w:rsidRDefault="006746DE" w:rsidP="00645A95">
      <w:pPr>
        <w:spacing w:after="120"/>
        <w:jc w:val="both"/>
        <w:rPr>
          <w:rFonts w:cstheme="minorHAnsi"/>
          <w:b/>
          <w:bCs/>
          <w:color w:val="002677"/>
          <w:sz w:val="22"/>
          <w:szCs w:val="22"/>
          <w:lang w:val="el-GR"/>
        </w:rPr>
      </w:pPr>
    </w:p>
    <w:p w14:paraId="21B554E3" w14:textId="77777777" w:rsidR="006746DE" w:rsidRDefault="006746DE" w:rsidP="00645A95">
      <w:pPr>
        <w:spacing w:after="120"/>
        <w:jc w:val="both"/>
        <w:rPr>
          <w:rFonts w:cstheme="minorHAnsi"/>
          <w:b/>
          <w:bCs/>
          <w:color w:val="002677"/>
          <w:sz w:val="22"/>
          <w:szCs w:val="22"/>
          <w:lang w:val="el-GR"/>
        </w:rPr>
      </w:pPr>
    </w:p>
    <w:p w14:paraId="7111AC0B" w14:textId="77777777" w:rsidR="006746DE" w:rsidRDefault="006746DE" w:rsidP="00645A95">
      <w:pPr>
        <w:spacing w:after="120"/>
        <w:jc w:val="both"/>
        <w:rPr>
          <w:rFonts w:cstheme="minorHAnsi"/>
          <w:b/>
          <w:bCs/>
          <w:color w:val="002677"/>
          <w:sz w:val="22"/>
          <w:szCs w:val="22"/>
          <w:lang w:val="el-GR"/>
        </w:rPr>
      </w:pPr>
    </w:p>
    <w:p w14:paraId="3EED3E0E" w14:textId="77777777" w:rsidR="006746DE" w:rsidRDefault="006746DE" w:rsidP="00645A95">
      <w:pPr>
        <w:spacing w:after="120"/>
        <w:jc w:val="both"/>
        <w:rPr>
          <w:rFonts w:cstheme="minorHAnsi"/>
          <w:b/>
          <w:bCs/>
          <w:color w:val="002677"/>
          <w:sz w:val="22"/>
          <w:szCs w:val="22"/>
          <w:lang w:val="el-GR"/>
        </w:rPr>
      </w:pPr>
    </w:p>
    <w:p w14:paraId="79B840B4" w14:textId="77777777" w:rsidR="006746DE" w:rsidRDefault="006746DE" w:rsidP="00645A95">
      <w:pPr>
        <w:spacing w:after="120"/>
        <w:jc w:val="both"/>
        <w:rPr>
          <w:rFonts w:cstheme="minorHAnsi"/>
          <w:b/>
          <w:bCs/>
          <w:color w:val="002677"/>
          <w:sz w:val="22"/>
          <w:szCs w:val="22"/>
          <w:lang w:val="el-GR"/>
        </w:rPr>
      </w:pPr>
    </w:p>
    <w:p w14:paraId="415564DC" w14:textId="77777777" w:rsidR="006746DE" w:rsidRDefault="006746DE" w:rsidP="00645A95">
      <w:pPr>
        <w:spacing w:after="120"/>
        <w:jc w:val="both"/>
        <w:rPr>
          <w:rFonts w:cstheme="minorHAnsi"/>
          <w:b/>
          <w:bCs/>
          <w:color w:val="002677"/>
          <w:sz w:val="22"/>
          <w:szCs w:val="22"/>
          <w:lang w:val="el-GR"/>
        </w:rPr>
      </w:pPr>
    </w:p>
    <w:p w14:paraId="391F2DBF" w14:textId="77777777" w:rsidR="006746DE" w:rsidRDefault="006746DE" w:rsidP="00645A95">
      <w:pPr>
        <w:spacing w:after="120"/>
        <w:jc w:val="both"/>
        <w:rPr>
          <w:rFonts w:cstheme="minorHAnsi"/>
          <w:b/>
          <w:bCs/>
          <w:color w:val="002677"/>
          <w:sz w:val="22"/>
          <w:szCs w:val="22"/>
          <w:lang w:val="el-GR"/>
        </w:rPr>
      </w:pPr>
    </w:p>
    <w:p w14:paraId="129623D2" w14:textId="77777777" w:rsidR="006746DE" w:rsidRDefault="006746DE" w:rsidP="00645A95">
      <w:pPr>
        <w:spacing w:after="120"/>
        <w:jc w:val="both"/>
        <w:rPr>
          <w:rFonts w:cstheme="minorHAnsi"/>
          <w:b/>
          <w:bCs/>
          <w:color w:val="002677"/>
          <w:sz w:val="22"/>
          <w:szCs w:val="22"/>
          <w:lang w:val="el-GR"/>
        </w:rPr>
      </w:pPr>
    </w:p>
    <w:p w14:paraId="18A32499" w14:textId="77777777" w:rsidR="006746DE" w:rsidRDefault="006746DE" w:rsidP="00645A95">
      <w:pPr>
        <w:spacing w:after="120"/>
        <w:jc w:val="both"/>
        <w:rPr>
          <w:rFonts w:cstheme="minorHAnsi"/>
          <w:b/>
          <w:bCs/>
          <w:color w:val="002677"/>
          <w:sz w:val="22"/>
          <w:szCs w:val="22"/>
          <w:lang w:val="el-GR"/>
        </w:rPr>
      </w:pPr>
    </w:p>
    <w:p w14:paraId="67AB8572" w14:textId="77777777" w:rsidR="006746DE" w:rsidRDefault="006746DE" w:rsidP="00645A95">
      <w:pPr>
        <w:spacing w:after="120"/>
        <w:jc w:val="both"/>
        <w:rPr>
          <w:rFonts w:cstheme="minorHAnsi"/>
          <w:b/>
          <w:bCs/>
          <w:color w:val="002677"/>
          <w:sz w:val="22"/>
          <w:szCs w:val="22"/>
          <w:lang w:val="el-GR"/>
        </w:rPr>
      </w:pPr>
    </w:p>
    <w:p w14:paraId="772D265B" w14:textId="77777777" w:rsidR="006746DE" w:rsidRDefault="006746DE" w:rsidP="00645A95">
      <w:pPr>
        <w:spacing w:after="120"/>
        <w:jc w:val="both"/>
        <w:rPr>
          <w:rFonts w:cstheme="minorHAnsi"/>
          <w:b/>
          <w:bCs/>
          <w:color w:val="002677"/>
          <w:sz w:val="22"/>
          <w:szCs w:val="22"/>
          <w:lang w:val="el-GR"/>
        </w:rPr>
      </w:pPr>
    </w:p>
    <w:p w14:paraId="3A3B0A01" w14:textId="77777777" w:rsidR="006F2FCD" w:rsidRDefault="006F2FCD" w:rsidP="00645A95">
      <w:pPr>
        <w:spacing w:after="120"/>
        <w:jc w:val="both"/>
        <w:rPr>
          <w:rFonts w:cstheme="minorHAnsi"/>
          <w:b/>
          <w:bCs/>
          <w:color w:val="002677"/>
          <w:sz w:val="22"/>
          <w:szCs w:val="22"/>
          <w:lang w:val="el-GR"/>
        </w:rPr>
      </w:pPr>
    </w:p>
    <w:p w14:paraId="01E58A69" w14:textId="3D95E33A" w:rsidR="00645A95" w:rsidRDefault="008916D0" w:rsidP="00645A95">
      <w:pPr>
        <w:spacing w:after="120"/>
        <w:jc w:val="both"/>
        <w:rPr>
          <w:rFonts w:cstheme="minorHAnsi"/>
          <w:b/>
          <w:bCs/>
          <w:color w:val="002677"/>
          <w:sz w:val="22"/>
          <w:szCs w:val="22"/>
          <w:lang w:val="el-GR"/>
        </w:rPr>
      </w:pPr>
      <w:r w:rsidRPr="0074469D">
        <w:rPr>
          <w:rFonts w:cstheme="minorHAnsi"/>
          <w:b/>
          <w:bCs/>
          <w:color w:val="002677"/>
          <w:sz w:val="22"/>
          <w:szCs w:val="22"/>
          <w:lang w:val="el-GR"/>
        </w:rPr>
        <w:lastRenderedPageBreak/>
        <w:t>Συνοπτική Ενοποιημένη Κατάσταση Ταμειακών Ροών</w:t>
      </w:r>
    </w:p>
    <w:p w14:paraId="572616BE" w14:textId="77777777" w:rsidR="006746DE" w:rsidRPr="0074469D" w:rsidRDefault="006746DE" w:rsidP="00645A95">
      <w:pPr>
        <w:spacing w:after="120"/>
        <w:jc w:val="both"/>
        <w:rPr>
          <w:rFonts w:cstheme="minorHAnsi"/>
          <w:b/>
          <w:bCs/>
          <w:color w:val="002677"/>
          <w:sz w:val="22"/>
          <w:szCs w:val="22"/>
          <w:lang w:val="el-GR"/>
        </w:rPr>
      </w:pPr>
    </w:p>
    <w:tbl>
      <w:tblPr>
        <w:tblW w:w="10246" w:type="dxa"/>
        <w:tblCellMar>
          <w:left w:w="0" w:type="dxa"/>
          <w:right w:w="0" w:type="dxa"/>
        </w:tblCellMar>
        <w:tblLook w:val="04A0" w:firstRow="1" w:lastRow="0" w:firstColumn="1" w:lastColumn="0" w:noHBand="0" w:noVBand="1"/>
      </w:tblPr>
      <w:tblGrid>
        <w:gridCol w:w="7230"/>
        <w:gridCol w:w="1559"/>
        <w:gridCol w:w="1457"/>
      </w:tblGrid>
      <w:tr w:rsidR="006746DE" w:rsidRPr="0074469D" w14:paraId="03E37503" w14:textId="77777777" w:rsidTr="00CF5BC4">
        <w:trPr>
          <w:trHeight w:val="322"/>
        </w:trPr>
        <w:tc>
          <w:tcPr>
            <w:tcW w:w="7230" w:type="dxa"/>
            <w:tcBorders>
              <w:top w:val="single" w:sz="4" w:space="0" w:color="002677"/>
              <w:left w:val="nil"/>
              <w:bottom w:val="single" w:sz="4" w:space="0" w:color="002677"/>
              <w:right w:val="nil"/>
            </w:tcBorders>
            <w:shd w:val="clear" w:color="auto" w:fill="002677"/>
            <w:tcMar>
              <w:top w:w="13" w:type="dxa"/>
              <w:left w:w="97" w:type="dxa"/>
              <w:bottom w:w="0" w:type="dxa"/>
              <w:right w:w="97" w:type="dxa"/>
            </w:tcMar>
            <w:vAlign w:val="center"/>
          </w:tcPr>
          <w:p w14:paraId="4DA5CC4C" w14:textId="77777777" w:rsidR="006746DE" w:rsidRPr="0074469D" w:rsidRDefault="006746DE" w:rsidP="00CF5BC4">
            <w:pPr>
              <w:rPr>
                <w:rFonts w:cstheme="minorHAnsi"/>
                <w:color w:val="FFFFFF" w:themeColor="background1"/>
                <w:kern w:val="24"/>
                <w:sz w:val="22"/>
                <w:szCs w:val="22"/>
                <w:lang w:val="en-US"/>
              </w:rPr>
            </w:pPr>
            <w:r w:rsidRPr="0074469D">
              <w:rPr>
                <w:rFonts w:cstheme="minorHAnsi"/>
                <w:color w:val="FFFFFF" w:themeColor="background1"/>
                <w:kern w:val="24"/>
                <w:sz w:val="22"/>
                <w:szCs w:val="22"/>
                <w:lang w:val="en-US"/>
              </w:rPr>
              <w:t>(</w:t>
            </w:r>
            <w:proofErr w:type="gramStart"/>
            <w:r w:rsidRPr="0074469D">
              <w:rPr>
                <w:rFonts w:cstheme="minorHAnsi"/>
                <w:color w:val="FFFFFF" w:themeColor="background1"/>
                <w:kern w:val="24"/>
                <w:sz w:val="22"/>
                <w:szCs w:val="22"/>
                <w:lang w:val="el-GR"/>
              </w:rPr>
              <w:t>σε</w:t>
            </w:r>
            <w:proofErr w:type="gramEnd"/>
            <w:r w:rsidRPr="0074469D">
              <w:rPr>
                <w:rFonts w:cstheme="minorHAnsi"/>
                <w:color w:val="FFFFFF" w:themeColor="background1"/>
                <w:kern w:val="24"/>
                <w:sz w:val="22"/>
                <w:szCs w:val="22"/>
                <w:lang w:val="en-US"/>
              </w:rPr>
              <w:t xml:space="preserve"> € </w:t>
            </w:r>
            <w:proofErr w:type="spellStart"/>
            <w:r w:rsidRPr="0074469D">
              <w:rPr>
                <w:rFonts w:cstheme="minorHAnsi"/>
                <w:color w:val="FFFFFF" w:themeColor="background1"/>
                <w:kern w:val="24"/>
                <w:sz w:val="22"/>
                <w:szCs w:val="22"/>
                <w:lang w:val="el-GR"/>
              </w:rPr>
              <w:t>εκατ</w:t>
            </w:r>
            <w:proofErr w:type="spellEnd"/>
            <w:r w:rsidRPr="0074469D">
              <w:rPr>
                <w:rFonts w:cstheme="minorHAnsi"/>
                <w:color w:val="FFFFFF" w:themeColor="background1"/>
                <w:kern w:val="24"/>
                <w:sz w:val="22"/>
                <w:szCs w:val="22"/>
                <w:lang w:val="en-US"/>
              </w:rPr>
              <w:t>.)</w:t>
            </w:r>
          </w:p>
        </w:tc>
        <w:tc>
          <w:tcPr>
            <w:tcW w:w="1559" w:type="dxa"/>
            <w:tcBorders>
              <w:top w:val="single" w:sz="4" w:space="0" w:color="002677"/>
              <w:left w:val="nil"/>
              <w:bottom w:val="single" w:sz="4" w:space="0" w:color="002677"/>
              <w:right w:val="nil"/>
            </w:tcBorders>
            <w:shd w:val="clear" w:color="auto" w:fill="002677"/>
            <w:vAlign w:val="center"/>
          </w:tcPr>
          <w:p w14:paraId="6C9B52B4" w14:textId="77777777" w:rsidR="006746DE" w:rsidRPr="0074469D" w:rsidRDefault="006746DE" w:rsidP="00CF5BC4">
            <w:pPr>
              <w:spacing w:line="280" w:lineRule="exact"/>
              <w:jc w:val="center"/>
              <w:rPr>
                <w:rFonts w:cstheme="minorHAnsi"/>
                <w:b/>
                <w:bCs/>
                <w:color w:val="FFFFFF" w:themeColor="background1"/>
                <w:kern w:val="24"/>
                <w:sz w:val="22"/>
                <w:szCs w:val="22"/>
                <w:lang w:val="el-GR"/>
              </w:rPr>
            </w:pPr>
            <w:r w:rsidRPr="0074469D">
              <w:rPr>
                <w:rFonts w:cstheme="minorHAnsi"/>
                <w:b/>
                <w:bCs/>
                <w:color w:val="FFFFFF" w:themeColor="background1"/>
                <w:kern w:val="24"/>
                <w:sz w:val="22"/>
                <w:szCs w:val="22"/>
                <w:lang w:val="el-GR"/>
              </w:rPr>
              <w:t>31.12.</w:t>
            </w:r>
            <w:r w:rsidRPr="0074469D">
              <w:rPr>
                <w:rFonts w:cstheme="minorHAnsi"/>
                <w:b/>
                <w:bCs/>
                <w:color w:val="FFFFFF" w:themeColor="background1"/>
                <w:kern w:val="24"/>
                <w:sz w:val="22"/>
                <w:szCs w:val="22"/>
                <w:lang w:val="en-US"/>
              </w:rPr>
              <w:t>202</w:t>
            </w:r>
            <w:r w:rsidRPr="0074469D">
              <w:rPr>
                <w:rFonts w:cstheme="minorHAnsi"/>
                <w:b/>
                <w:bCs/>
                <w:color w:val="FFFFFF" w:themeColor="background1"/>
                <w:kern w:val="24"/>
                <w:sz w:val="22"/>
                <w:szCs w:val="22"/>
                <w:lang w:val="el-GR"/>
              </w:rPr>
              <w:t>2</w:t>
            </w:r>
          </w:p>
        </w:tc>
        <w:tc>
          <w:tcPr>
            <w:tcW w:w="1457" w:type="dxa"/>
            <w:tcBorders>
              <w:top w:val="single" w:sz="4" w:space="0" w:color="002677"/>
              <w:left w:val="nil"/>
              <w:bottom w:val="single" w:sz="4" w:space="0" w:color="002677"/>
              <w:right w:val="nil"/>
            </w:tcBorders>
            <w:shd w:val="clear" w:color="auto" w:fill="002677"/>
            <w:tcMar>
              <w:top w:w="13" w:type="dxa"/>
              <w:left w:w="13" w:type="dxa"/>
              <w:bottom w:w="0" w:type="dxa"/>
              <w:right w:w="13" w:type="dxa"/>
            </w:tcMar>
            <w:vAlign w:val="center"/>
          </w:tcPr>
          <w:p w14:paraId="1DC0AE17" w14:textId="77777777" w:rsidR="006746DE" w:rsidRPr="0074469D" w:rsidRDefault="006746DE" w:rsidP="00CF5BC4">
            <w:pPr>
              <w:spacing w:line="280" w:lineRule="exact"/>
              <w:jc w:val="center"/>
              <w:rPr>
                <w:rFonts w:cstheme="minorHAnsi"/>
                <w:color w:val="FFFFFF" w:themeColor="background1"/>
                <w:sz w:val="22"/>
                <w:szCs w:val="22"/>
                <w:lang w:val="el-GR"/>
              </w:rPr>
            </w:pPr>
            <w:r w:rsidRPr="0074469D">
              <w:rPr>
                <w:rFonts w:cstheme="minorHAnsi"/>
                <w:b/>
                <w:bCs/>
                <w:color w:val="FFFFFF" w:themeColor="background1"/>
                <w:kern w:val="24"/>
                <w:sz w:val="22"/>
                <w:szCs w:val="22"/>
                <w:lang w:val="el-GR"/>
              </w:rPr>
              <w:t>31.12.</w:t>
            </w:r>
            <w:r w:rsidRPr="0074469D">
              <w:rPr>
                <w:rFonts w:cstheme="minorHAnsi"/>
                <w:b/>
                <w:bCs/>
                <w:color w:val="FFFFFF" w:themeColor="background1"/>
                <w:kern w:val="24"/>
                <w:sz w:val="22"/>
                <w:szCs w:val="22"/>
                <w:lang w:val="en-US"/>
              </w:rPr>
              <w:t>202</w:t>
            </w:r>
            <w:r w:rsidRPr="0074469D">
              <w:rPr>
                <w:rFonts w:cstheme="minorHAnsi"/>
                <w:b/>
                <w:bCs/>
                <w:color w:val="FFFFFF" w:themeColor="background1"/>
                <w:kern w:val="24"/>
                <w:sz w:val="22"/>
                <w:szCs w:val="22"/>
                <w:lang w:val="el-GR"/>
              </w:rPr>
              <w:t>3</w:t>
            </w:r>
          </w:p>
        </w:tc>
      </w:tr>
      <w:tr w:rsidR="006746DE" w:rsidRPr="0074469D" w14:paraId="571FA693" w14:textId="77777777" w:rsidTr="00CF5BC4">
        <w:trPr>
          <w:trHeight w:hRule="exact" w:val="170"/>
        </w:trPr>
        <w:tc>
          <w:tcPr>
            <w:tcW w:w="7230" w:type="dxa"/>
            <w:tcBorders>
              <w:top w:val="single" w:sz="4" w:space="0" w:color="002677"/>
              <w:left w:val="nil"/>
              <w:bottom w:val="nil"/>
              <w:right w:val="nil"/>
            </w:tcBorders>
            <w:shd w:val="clear" w:color="auto" w:fill="auto"/>
            <w:tcMar>
              <w:top w:w="13" w:type="dxa"/>
              <w:left w:w="97" w:type="dxa"/>
              <w:bottom w:w="0" w:type="dxa"/>
              <w:right w:w="97" w:type="dxa"/>
            </w:tcMar>
            <w:vAlign w:val="center"/>
          </w:tcPr>
          <w:p w14:paraId="480CA099" w14:textId="77777777" w:rsidR="006746DE" w:rsidRPr="0074469D" w:rsidRDefault="006746DE" w:rsidP="00CF5BC4">
            <w:pPr>
              <w:rPr>
                <w:rFonts w:cstheme="minorHAnsi"/>
                <w:color w:val="002677"/>
                <w:sz w:val="22"/>
                <w:szCs w:val="22"/>
              </w:rPr>
            </w:pPr>
          </w:p>
        </w:tc>
        <w:tc>
          <w:tcPr>
            <w:tcW w:w="1559" w:type="dxa"/>
            <w:tcBorders>
              <w:top w:val="single" w:sz="4" w:space="0" w:color="002677"/>
              <w:left w:val="nil"/>
              <w:bottom w:val="nil"/>
              <w:right w:val="nil"/>
            </w:tcBorders>
            <w:vAlign w:val="center"/>
          </w:tcPr>
          <w:p w14:paraId="2779E360" w14:textId="77777777" w:rsidR="006746DE" w:rsidRPr="0074469D" w:rsidRDefault="006746DE" w:rsidP="00CF5BC4">
            <w:pPr>
              <w:jc w:val="center"/>
              <w:textAlignment w:val="bottom"/>
              <w:rPr>
                <w:rFonts w:eastAsia="Calibri" w:cstheme="minorHAnsi"/>
                <w:color w:val="002677"/>
                <w:kern w:val="24"/>
                <w:sz w:val="22"/>
                <w:szCs w:val="22"/>
                <w:lang w:val="en-US" w:eastAsia="el-GR"/>
              </w:rPr>
            </w:pPr>
          </w:p>
        </w:tc>
        <w:tc>
          <w:tcPr>
            <w:tcW w:w="1457" w:type="dxa"/>
            <w:tcBorders>
              <w:top w:val="single" w:sz="4" w:space="0" w:color="002677"/>
              <w:left w:val="nil"/>
              <w:bottom w:val="nil"/>
              <w:right w:val="nil"/>
            </w:tcBorders>
            <w:shd w:val="clear" w:color="auto" w:fill="F0F3FA"/>
            <w:tcMar>
              <w:top w:w="13" w:type="dxa"/>
              <w:left w:w="13" w:type="dxa"/>
              <w:bottom w:w="0" w:type="dxa"/>
              <w:right w:w="13" w:type="dxa"/>
            </w:tcMar>
            <w:vAlign w:val="center"/>
          </w:tcPr>
          <w:p w14:paraId="0A14B2E5" w14:textId="77777777" w:rsidR="006746DE" w:rsidRPr="0074469D" w:rsidRDefault="006746DE" w:rsidP="00CF5BC4">
            <w:pPr>
              <w:jc w:val="center"/>
              <w:textAlignment w:val="bottom"/>
              <w:rPr>
                <w:rFonts w:eastAsia="Calibri" w:cstheme="minorHAnsi"/>
                <w:color w:val="002677"/>
                <w:kern w:val="24"/>
                <w:sz w:val="22"/>
                <w:szCs w:val="22"/>
                <w:lang w:val="en-US" w:eastAsia="el-GR"/>
              </w:rPr>
            </w:pPr>
          </w:p>
        </w:tc>
      </w:tr>
      <w:tr w:rsidR="006746DE" w:rsidRPr="001666A9" w14:paraId="6780B952" w14:textId="77777777" w:rsidTr="00CF5BC4">
        <w:trPr>
          <w:trHeight w:val="194"/>
        </w:trPr>
        <w:tc>
          <w:tcPr>
            <w:tcW w:w="7230" w:type="dxa"/>
            <w:tcBorders>
              <w:top w:val="nil"/>
              <w:left w:val="nil"/>
              <w:bottom w:val="nil"/>
              <w:right w:val="nil"/>
            </w:tcBorders>
            <w:shd w:val="clear" w:color="auto" w:fill="auto"/>
            <w:tcMar>
              <w:top w:w="13" w:type="dxa"/>
              <w:left w:w="97" w:type="dxa"/>
              <w:bottom w:w="0" w:type="dxa"/>
              <w:right w:w="97" w:type="dxa"/>
            </w:tcMar>
            <w:vAlign w:val="center"/>
          </w:tcPr>
          <w:p w14:paraId="744635C2"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l-GR"/>
              </w:rPr>
              <w:t>Καθαρές ταμειακές εισροές/ (εκροές) από λειτουργικές δραστηριότητες</w:t>
            </w:r>
          </w:p>
        </w:tc>
        <w:tc>
          <w:tcPr>
            <w:tcW w:w="1559" w:type="dxa"/>
            <w:tcBorders>
              <w:top w:val="nil"/>
              <w:left w:val="nil"/>
              <w:bottom w:val="nil"/>
              <w:right w:val="nil"/>
            </w:tcBorders>
            <w:vAlign w:val="bottom"/>
          </w:tcPr>
          <w:p w14:paraId="448943F2"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342,5</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6100671D"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433,1</w:t>
            </w:r>
          </w:p>
        </w:tc>
      </w:tr>
      <w:tr w:rsidR="006746DE" w:rsidRPr="001666A9" w14:paraId="640036B5" w14:textId="77777777" w:rsidTr="00CF5BC4">
        <w:trPr>
          <w:trHeight w:val="199"/>
        </w:trPr>
        <w:tc>
          <w:tcPr>
            <w:tcW w:w="7230" w:type="dxa"/>
            <w:tcBorders>
              <w:top w:val="nil"/>
              <w:left w:val="nil"/>
              <w:bottom w:val="nil"/>
              <w:right w:val="nil"/>
            </w:tcBorders>
            <w:shd w:val="clear" w:color="auto" w:fill="auto"/>
            <w:tcMar>
              <w:top w:w="13" w:type="dxa"/>
              <w:left w:w="97" w:type="dxa"/>
              <w:bottom w:w="0" w:type="dxa"/>
              <w:right w:w="97" w:type="dxa"/>
            </w:tcMar>
            <w:vAlign w:val="center"/>
          </w:tcPr>
          <w:p w14:paraId="50526D4F"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l-GR"/>
              </w:rPr>
              <w:t>Καθαρές ταμειακές εισροές / (εκροές) από επενδυτικές δραστηριότητες</w:t>
            </w:r>
          </w:p>
        </w:tc>
        <w:tc>
          <w:tcPr>
            <w:tcW w:w="1559" w:type="dxa"/>
            <w:tcBorders>
              <w:top w:val="nil"/>
              <w:left w:val="nil"/>
              <w:bottom w:val="nil"/>
              <w:right w:val="nil"/>
            </w:tcBorders>
            <w:vAlign w:val="bottom"/>
          </w:tcPr>
          <w:p w14:paraId="05384678" w14:textId="572514F4" w:rsidR="006746DE" w:rsidRPr="006F2FCD" w:rsidRDefault="006F2FCD" w:rsidP="00CF5BC4">
            <w:pPr>
              <w:jc w:val="center"/>
              <w:rPr>
                <w:rFonts w:eastAsia="Times New Roman" w:cstheme="minorHAnsi"/>
                <w:color w:val="002677"/>
                <w:sz w:val="22"/>
                <w:szCs w:val="22"/>
                <w:lang w:val="el-GR" w:eastAsia="el-GR"/>
              </w:rPr>
            </w:pPr>
            <w:r>
              <w:rPr>
                <w:rFonts w:eastAsia="Times New Roman" w:cstheme="minorHAnsi"/>
                <w:color w:val="002677"/>
                <w:sz w:val="22"/>
                <w:szCs w:val="22"/>
                <w:lang w:val="el-GR" w:eastAsia="el-GR"/>
              </w:rPr>
              <w:t>(</w:t>
            </w:r>
            <w:r w:rsidR="006746DE" w:rsidRPr="001666A9">
              <w:rPr>
                <w:rFonts w:eastAsia="Times New Roman" w:cstheme="minorHAnsi"/>
                <w:color w:val="002677"/>
                <w:sz w:val="22"/>
                <w:szCs w:val="22"/>
                <w:lang w:eastAsia="el-GR"/>
              </w:rPr>
              <w:t>122,2</w:t>
            </w:r>
            <w:r>
              <w:rPr>
                <w:rFonts w:eastAsia="Times New Roman" w:cstheme="minorHAnsi"/>
                <w:color w:val="002677"/>
                <w:sz w:val="22"/>
                <w:szCs w:val="22"/>
                <w:lang w:val="el-GR" w:eastAsia="el-GR"/>
              </w:rPr>
              <w:t>)</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5AF42A1B" w14:textId="4D358ACD" w:rsidR="006746DE" w:rsidRPr="006F2FCD" w:rsidRDefault="006F2FCD" w:rsidP="00CF5BC4">
            <w:pPr>
              <w:jc w:val="center"/>
              <w:rPr>
                <w:rFonts w:eastAsia="Times New Roman" w:cstheme="minorHAnsi"/>
                <w:color w:val="002677"/>
                <w:sz w:val="22"/>
                <w:szCs w:val="22"/>
                <w:lang w:val="el-GR" w:eastAsia="el-GR"/>
              </w:rPr>
            </w:pPr>
            <w:r>
              <w:rPr>
                <w:rFonts w:eastAsia="Times New Roman" w:cstheme="minorHAnsi"/>
                <w:color w:val="002677"/>
                <w:sz w:val="22"/>
                <w:szCs w:val="22"/>
                <w:lang w:val="el-GR" w:eastAsia="el-GR"/>
              </w:rPr>
              <w:t>(</w:t>
            </w:r>
            <w:r w:rsidR="006746DE" w:rsidRPr="001666A9">
              <w:rPr>
                <w:rFonts w:eastAsia="Times New Roman" w:cstheme="minorHAnsi"/>
                <w:color w:val="002677"/>
                <w:sz w:val="22"/>
                <w:szCs w:val="22"/>
                <w:lang w:eastAsia="el-GR"/>
              </w:rPr>
              <w:t>150,9</w:t>
            </w:r>
            <w:r>
              <w:rPr>
                <w:rFonts w:eastAsia="Times New Roman" w:cstheme="minorHAnsi"/>
                <w:color w:val="002677"/>
                <w:sz w:val="22"/>
                <w:szCs w:val="22"/>
                <w:lang w:val="el-GR" w:eastAsia="el-GR"/>
              </w:rPr>
              <w:t>)</w:t>
            </w:r>
          </w:p>
        </w:tc>
      </w:tr>
      <w:tr w:rsidR="006746DE" w:rsidRPr="001666A9" w14:paraId="60775021" w14:textId="77777777" w:rsidTr="00CF5BC4">
        <w:trPr>
          <w:trHeight w:val="193"/>
        </w:trPr>
        <w:tc>
          <w:tcPr>
            <w:tcW w:w="7230" w:type="dxa"/>
            <w:tcBorders>
              <w:top w:val="nil"/>
              <w:left w:val="nil"/>
              <w:bottom w:val="nil"/>
              <w:right w:val="nil"/>
            </w:tcBorders>
            <w:shd w:val="clear" w:color="auto" w:fill="auto"/>
            <w:tcMar>
              <w:top w:w="13" w:type="dxa"/>
              <w:left w:w="97" w:type="dxa"/>
              <w:bottom w:w="0" w:type="dxa"/>
              <w:right w:w="97" w:type="dxa"/>
            </w:tcMar>
            <w:vAlign w:val="center"/>
          </w:tcPr>
          <w:p w14:paraId="773FA2FB"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l-GR"/>
              </w:rPr>
              <w:t>Καθαρές ταμειακές εισροές/ (εκροές) από χρηματοδοτικές δραστηριότητες</w:t>
            </w:r>
          </w:p>
        </w:tc>
        <w:tc>
          <w:tcPr>
            <w:tcW w:w="1559" w:type="dxa"/>
            <w:tcBorders>
              <w:top w:val="nil"/>
              <w:left w:val="nil"/>
              <w:bottom w:val="nil"/>
              <w:right w:val="nil"/>
            </w:tcBorders>
            <w:vAlign w:val="bottom"/>
          </w:tcPr>
          <w:p w14:paraId="5F5C603B" w14:textId="463B0D8E" w:rsidR="006746DE" w:rsidRPr="006F2FCD" w:rsidRDefault="006F2FCD" w:rsidP="00CF5BC4">
            <w:pPr>
              <w:jc w:val="center"/>
              <w:rPr>
                <w:rFonts w:eastAsia="Times New Roman" w:cstheme="minorHAnsi"/>
                <w:color w:val="002677"/>
                <w:sz w:val="22"/>
                <w:szCs w:val="22"/>
                <w:lang w:val="el-GR" w:eastAsia="el-GR"/>
              </w:rPr>
            </w:pPr>
            <w:r>
              <w:rPr>
                <w:rFonts w:eastAsia="Times New Roman" w:cstheme="minorHAnsi"/>
                <w:color w:val="002677"/>
                <w:sz w:val="22"/>
                <w:szCs w:val="22"/>
                <w:lang w:val="el-GR" w:eastAsia="el-GR"/>
              </w:rPr>
              <w:t>(</w:t>
            </w:r>
            <w:r w:rsidR="006746DE" w:rsidRPr="001666A9">
              <w:rPr>
                <w:rFonts w:eastAsia="Times New Roman" w:cstheme="minorHAnsi"/>
                <w:color w:val="002677"/>
                <w:sz w:val="22"/>
                <w:szCs w:val="22"/>
                <w:lang w:eastAsia="el-GR"/>
              </w:rPr>
              <w:t>162,2</w:t>
            </w:r>
            <w:r>
              <w:rPr>
                <w:rFonts w:eastAsia="Times New Roman" w:cstheme="minorHAnsi"/>
                <w:color w:val="002677"/>
                <w:sz w:val="22"/>
                <w:szCs w:val="22"/>
                <w:lang w:val="el-GR" w:eastAsia="el-GR"/>
              </w:rPr>
              <w:t>)</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75E4AABF" w14:textId="3D6332AD" w:rsidR="006746DE" w:rsidRPr="006F2FCD" w:rsidRDefault="006F2FCD" w:rsidP="00CF5BC4">
            <w:pPr>
              <w:jc w:val="center"/>
              <w:rPr>
                <w:rFonts w:eastAsia="Times New Roman" w:cstheme="minorHAnsi"/>
                <w:color w:val="002677"/>
                <w:sz w:val="22"/>
                <w:szCs w:val="22"/>
                <w:lang w:val="el-GR" w:eastAsia="el-GR"/>
              </w:rPr>
            </w:pPr>
            <w:r>
              <w:rPr>
                <w:rFonts w:eastAsia="Times New Roman" w:cstheme="minorHAnsi"/>
                <w:color w:val="002677"/>
                <w:sz w:val="22"/>
                <w:szCs w:val="22"/>
                <w:lang w:val="el-GR" w:eastAsia="el-GR"/>
              </w:rPr>
              <w:t>(</w:t>
            </w:r>
            <w:r w:rsidR="006746DE" w:rsidRPr="001666A9">
              <w:rPr>
                <w:rFonts w:eastAsia="Times New Roman" w:cstheme="minorHAnsi"/>
                <w:color w:val="002677"/>
                <w:sz w:val="22"/>
                <w:szCs w:val="22"/>
                <w:lang w:eastAsia="el-GR"/>
              </w:rPr>
              <w:t>92,1</w:t>
            </w:r>
            <w:r>
              <w:rPr>
                <w:rFonts w:eastAsia="Times New Roman" w:cstheme="minorHAnsi"/>
                <w:color w:val="002677"/>
                <w:sz w:val="22"/>
                <w:szCs w:val="22"/>
                <w:lang w:val="el-GR" w:eastAsia="el-GR"/>
              </w:rPr>
              <w:t>)</w:t>
            </w:r>
          </w:p>
        </w:tc>
      </w:tr>
      <w:tr w:rsidR="006746DE" w:rsidRPr="001666A9" w14:paraId="0EA35768" w14:textId="77777777" w:rsidTr="00CF5BC4">
        <w:trPr>
          <w:trHeight w:val="234"/>
        </w:trPr>
        <w:tc>
          <w:tcPr>
            <w:tcW w:w="7230" w:type="dxa"/>
            <w:tcBorders>
              <w:top w:val="nil"/>
              <w:left w:val="nil"/>
              <w:bottom w:val="nil"/>
              <w:right w:val="nil"/>
            </w:tcBorders>
            <w:shd w:val="clear" w:color="auto" w:fill="auto"/>
            <w:tcMar>
              <w:top w:w="13" w:type="dxa"/>
              <w:left w:w="97" w:type="dxa"/>
              <w:bottom w:w="0" w:type="dxa"/>
              <w:right w:w="97" w:type="dxa"/>
            </w:tcMar>
            <w:vAlign w:val="center"/>
          </w:tcPr>
          <w:p w14:paraId="5C49EDCF"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l-GR"/>
              </w:rPr>
              <w:t xml:space="preserve">Καθαρή αύξηση / (μείωση) στα ταμειακά διαθέσιμα και ισοδύναμα </w:t>
            </w:r>
          </w:p>
        </w:tc>
        <w:tc>
          <w:tcPr>
            <w:tcW w:w="1559" w:type="dxa"/>
            <w:tcBorders>
              <w:top w:val="nil"/>
              <w:left w:val="nil"/>
              <w:bottom w:val="nil"/>
              <w:right w:val="nil"/>
            </w:tcBorders>
            <w:vAlign w:val="bottom"/>
          </w:tcPr>
          <w:p w14:paraId="1B3506A7"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58,0</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5C4CF016"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190,1</w:t>
            </w:r>
          </w:p>
        </w:tc>
      </w:tr>
      <w:tr w:rsidR="006746DE" w:rsidRPr="001666A9" w14:paraId="7387BF57" w14:textId="77777777" w:rsidTr="00CF5BC4">
        <w:trPr>
          <w:trHeight w:val="214"/>
        </w:trPr>
        <w:tc>
          <w:tcPr>
            <w:tcW w:w="7230" w:type="dxa"/>
            <w:tcBorders>
              <w:top w:val="nil"/>
              <w:left w:val="nil"/>
              <w:bottom w:val="nil"/>
              <w:right w:val="nil"/>
            </w:tcBorders>
            <w:shd w:val="clear" w:color="auto" w:fill="auto"/>
            <w:tcMar>
              <w:top w:w="13" w:type="dxa"/>
              <w:left w:w="97" w:type="dxa"/>
              <w:bottom w:w="0" w:type="dxa"/>
              <w:right w:w="97" w:type="dxa"/>
            </w:tcMar>
            <w:vAlign w:val="center"/>
          </w:tcPr>
          <w:p w14:paraId="2B5CFB56"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l-GR"/>
              </w:rPr>
              <w:t>Ταμειακά διαθέσιμα και ισοδύναμα στην αρχή της χρήσης</w:t>
            </w:r>
            <w:r w:rsidRPr="0074469D">
              <w:rPr>
                <w:rFonts w:cstheme="minorHAnsi"/>
                <w:color w:val="002677"/>
                <w:sz w:val="22"/>
                <w:szCs w:val="22"/>
                <w:vertAlign w:val="superscript"/>
                <w:lang w:val="el-GR"/>
              </w:rPr>
              <w:t>1</w:t>
            </w:r>
          </w:p>
        </w:tc>
        <w:tc>
          <w:tcPr>
            <w:tcW w:w="1559" w:type="dxa"/>
            <w:tcBorders>
              <w:top w:val="nil"/>
              <w:left w:val="nil"/>
              <w:bottom w:val="nil"/>
              <w:right w:val="nil"/>
            </w:tcBorders>
            <w:vAlign w:val="bottom"/>
          </w:tcPr>
          <w:p w14:paraId="2922E1D1"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474,4</w:t>
            </w:r>
          </w:p>
        </w:tc>
        <w:tc>
          <w:tcPr>
            <w:tcW w:w="1457" w:type="dxa"/>
            <w:tcBorders>
              <w:top w:val="nil"/>
              <w:left w:val="nil"/>
              <w:bottom w:val="nil"/>
              <w:right w:val="nil"/>
            </w:tcBorders>
            <w:shd w:val="clear" w:color="auto" w:fill="F0F3FA"/>
            <w:tcMar>
              <w:top w:w="13" w:type="dxa"/>
              <w:left w:w="13" w:type="dxa"/>
              <w:bottom w:w="0" w:type="dxa"/>
              <w:right w:w="13" w:type="dxa"/>
            </w:tcMar>
            <w:vAlign w:val="bottom"/>
          </w:tcPr>
          <w:p w14:paraId="3A3DE505" w14:textId="77777777" w:rsidR="006746DE" w:rsidRPr="001666A9" w:rsidRDefault="006746DE" w:rsidP="00CF5BC4">
            <w:pPr>
              <w:jc w:val="center"/>
              <w:rPr>
                <w:rFonts w:eastAsia="Times New Roman" w:cstheme="minorHAnsi"/>
                <w:color w:val="002677"/>
                <w:sz w:val="22"/>
                <w:szCs w:val="22"/>
                <w:lang w:eastAsia="el-GR"/>
              </w:rPr>
            </w:pPr>
            <w:r w:rsidRPr="001666A9">
              <w:rPr>
                <w:rFonts w:eastAsia="Times New Roman" w:cstheme="minorHAnsi"/>
                <w:color w:val="002677"/>
                <w:sz w:val="22"/>
                <w:szCs w:val="22"/>
                <w:lang w:eastAsia="el-GR"/>
              </w:rPr>
              <w:t>527,9</w:t>
            </w:r>
          </w:p>
        </w:tc>
      </w:tr>
      <w:tr w:rsidR="006746DE" w:rsidRPr="001666A9" w14:paraId="0321BB08" w14:textId="77777777" w:rsidTr="00CF5BC4">
        <w:trPr>
          <w:trHeight w:val="194"/>
        </w:trPr>
        <w:tc>
          <w:tcPr>
            <w:tcW w:w="7230" w:type="dxa"/>
            <w:tcBorders>
              <w:top w:val="nil"/>
              <w:left w:val="nil"/>
              <w:bottom w:val="single" w:sz="4" w:space="0" w:color="002677"/>
              <w:right w:val="nil"/>
            </w:tcBorders>
            <w:shd w:val="clear" w:color="auto" w:fill="auto"/>
            <w:tcMar>
              <w:top w:w="13" w:type="dxa"/>
              <w:left w:w="97" w:type="dxa"/>
              <w:bottom w:w="0" w:type="dxa"/>
              <w:right w:w="97" w:type="dxa"/>
            </w:tcMar>
            <w:vAlign w:val="center"/>
          </w:tcPr>
          <w:p w14:paraId="39C4543B"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l-GR"/>
              </w:rPr>
              <w:t>Επίδραση συναλλαγματικών διαφορών στα ταμειακά διαθέσιμα &amp; ισοδύναμα</w:t>
            </w:r>
          </w:p>
        </w:tc>
        <w:tc>
          <w:tcPr>
            <w:tcW w:w="1559" w:type="dxa"/>
            <w:tcBorders>
              <w:top w:val="nil"/>
              <w:left w:val="nil"/>
              <w:bottom w:val="single" w:sz="4" w:space="0" w:color="002677"/>
              <w:right w:val="nil"/>
            </w:tcBorders>
            <w:vAlign w:val="bottom"/>
          </w:tcPr>
          <w:p w14:paraId="3BE03D5E" w14:textId="3B2C8FE3" w:rsidR="006746DE" w:rsidRPr="006F2FCD" w:rsidRDefault="006F2FCD" w:rsidP="00CF5BC4">
            <w:pPr>
              <w:jc w:val="center"/>
              <w:rPr>
                <w:rFonts w:eastAsia="Times New Roman" w:cstheme="minorHAnsi"/>
                <w:color w:val="002677"/>
                <w:sz w:val="22"/>
                <w:szCs w:val="22"/>
                <w:lang w:val="el-GR" w:eastAsia="el-GR"/>
              </w:rPr>
            </w:pPr>
            <w:r>
              <w:rPr>
                <w:rFonts w:eastAsia="Times New Roman" w:cstheme="minorHAnsi"/>
                <w:color w:val="002677"/>
                <w:sz w:val="22"/>
                <w:szCs w:val="22"/>
                <w:lang w:val="el-GR" w:eastAsia="el-GR"/>
              </w:rPr>
              <w:t>(</w:t>
            </w:r>
            <w:r w:rsidR="006746DE" w:rsidRPr="001666A9">
              <w:rPr>
                <w:rFonts w:eastAsia="Times New Roman" w:cstheme="minorHAnsi"/>
                <w:color w:val="002677"/>
                <w:sz w:val="22"/>
                <w:szCs w:val="22"/>
                <w:lang w:eastAsia="el-GR"/>
              </w:rPr>
              <w:t>4,5</w:t>
            </w:r>
            <w:r>
              <w:rPr>
                <w:rFonts w:eastAsia="Times New Roman" w:cstheme="minorHAnsi"/>
                <w:color w:val="002677"/>
                <w:sz w:val="22"/>
                <w:szCs w:val="22"/>
                <w:lang w:val="el-GR" w:eastAsia="el-GR"/>
              </w:rPr>
              <w:t>)</w:t>
            </w:r>
          </w:p>
        </w:tc>
        <w:tc>
          <w:tcPr>
            <w:tcW w:w="1457" w:type="dxa"/>
            <w:tcBorders>
              <w:top w:val="nil"/>
              <w:left w:val="nil"/>
              <w:bottom w:val="single" w:sz="4" w:space="0" w:color="002677"/>
              <w:right w:val="nil"/>
            </w:tcBorders>
            <w:shd w:val="clear" w:color="auto" w:fill="F0F3FA"/>
            <w:tcMar>
              <w:top w:w="13" w:type="dxa"/>
              <w:left w:w="13" w:type="dxa"/>
              <w:bottom w:w="0" w:type="dxa"/>
              <w:right w:w="13" w:type="dxa"/>
            </w:tcMar>
            <w:vAlign w:val="bottom"/>
          </w:tcPr>
          <w:p w14:paraId="249F0223" w14:textId="286C002B" w:rsidR="006746DE" w:rsidRPr="006F2FCD" w:rsidRDefault="006F2FCD" w:rsidP="00CF5BC4">
            <w:pPr>
              <w:jc w:val="center"/>
              <w:rPr>
                <w:rFonts w:eastAsia="Times New Roman" w:cstheme="minorHAnsi"/>
                <w:color w:val="002677"/>
                <w:sz w:val="22"/>
                <w:szCs w:val="22"/>
                <w:lang w:val="el-GR" w:eastAsia="el-GR"/>
              </w:rPr>
            </w:pPr>
            <w:r>
              <w:rPr>
                <w:rFonts w:eastAsia="Times New Roman" w:cstheme="minorHAnsi"/>
                <w:color w:val="002677"/>
                <w:sz w:val="22"/>
                <w:szCs w:val="22"/>
                <w:lang w:val="el-GR" w:eastAsia="el-GR"/>
              </w:rPr>
              <w:t>(</w:t>
            </w:r>
            <w:r w:rsidR="006746DE" w:rsidRPr="001666A9">
              <w:rPr>
                <w:rFonts w:eastAsia="Times New Roman" w:cstheme="minorHAnsi"/>
                <w:color w:val="002677"/>
                <w:sz w:val="22"/>
                <w:szCs w:val="22"/>
                <w:lang w:eastAsia="el-GR"/>
              </w:rPr>
              <w:t>7,9</w:t>
            </w:r>
            <w:r>
              <w:rPr>
                <w:rFonts w:eastAsia="Times New Roman" w:cstheme="minorHAnsi"/>
                <w:color w:val="002677"/>
                <w:sz w:val="22"/>
                <w:szCs w:val="22"/>
                <w:lang w:val="el-GR" w:eastAsia="el-GR"/>
              </w:rPr>
              <w:t>)</w:t>
            </w:r>
          </w:p>
        </w:tc>
      </w:tr>
      <w:tr w:rsidR="006746DE" w:rsidRPr="001666A9" w14:paraId="1592A510" w14:textId="77777777" w:rsidTr="00CF5BC4">
        <w:trPr>
          <w:trHeight w:val="194"/>
        </w:trPr>
        <w:tc>
          <w:tcPr>
            <w:tcW w:w="7230" w:type="dxa"/>
            <w:tcBorders>
              <w:top w:val="nil"/>
              <w:left w:val="nil"/>
              <w:bottom w:val="single" w:sz="4" w:space="0" w:color="002677"/>
              <w:right w:val="nil"/>
            </w:tcBorders>
            <w:shd w:val="clear" w:color="auto" w:fill="auto"/>
            <w:tcMar>
              <w:top w:w="13" w:type="dxa"/>
              <w:left w:w="97" w:type="dxa"/>
              <w:bottom w:w="0" w:type="dxa"/>
              <w:right w:w="97" w:type="dxa"/>
            </w:tcMar>
            <w:vAlign w:val="center"/>
          </w:tcPr>
          <w:p w14:paraId="4010CBDE" w14:textId="530ED5B5" w:rsidR="006746DE" w:rsidRPr="0074469D" w:rsidRDefault="006746DE" w:rsidP="00CF5BC4">
            <w:pPr>
              <w:rPr>
                <w:rFonts w:cstheme="minorHAnsi"/>
                <w:color w:val="002677"/>
                <w:sz w:val="22"/>
                <w:szCs w:val="22"/>
                <w:lang w:val="el-GR"/>
              </w:rPr>
            </w:pPr>
            <w:r w:rsidRPr="00430958">
              <w:rPr>
                <w:rFonts w:cstheme="minorHAnsi"/>
                <w:color w:val="002677"/>
                <w:sz w:val="22"/>
                <w:szCs w:val="22"/>
                <w:lang w:val="el-GR"/>
              </w:rPr>
              <w:t xml:space="preserve">Ταμειακά διαθέσιμα και ισοδύναμα περιουσιακού στοιχείου </w:t>
            </w:r>
            <w:proofErr w:type="spellStart"/>
            <w:r w:rsidRPr="00430958">
              <w:rPr>
                <w:rFonts w:cstheme="minorHAnsi"/>
                <w:color w:val="002677"/>
                <w:sz w:val="22"/>
                <w:szCs w:val="22"/>
                <w:lang w:val="el-GR"/>
              </w:rPr>
              <w:t>διακρατούμεν</w:t>
            </w:r>
            <w:proofErr w:type="spellEnd"/>
            <w:r w:rsidR="00006041">
              <w:rPr>
                <w:rFonts w:cstheme="minorHAnsi"/>
                <w:color w:val="002677"/>
                <w:sz w:val="22"/>
                <w:szCs w:val="22"/>
                <w:lang w:val="en-US"/>
              </w:rPr>
              <w:t>o</w:t>
            </w:r>
            <w:r w:rsidR="00006041">
              <w:rPr>
                <w:rFonts w:cstheme="minorHAnsi"/>
                <w:color w:val="002677"/>
                <w:sz w:val="22"/>
                <w:szCs w:val="22"/>
                <w:lang w:val="el-GR"/>
              </w:rPr>
              <w:t>υ</w:t>
            </w:r>
            <w:r w:rsidRPr="00430958">
              <w:rPr>
                <w:rFonts w:cstheme="minorHAnsi"/>
                <w:color w:val="002677"/>
                <w:sz w:val="22"/>
                <w:szCs w:val="22"/>
                <w:lang w:val="el-GR"/>
              </w:rPr>
              <w:t xml:space="preserve"> προς πώληση</w:t>
            </w:r>
          </w:p>
        </w:tc>
        <w:tc>
          <w:tcPr>
            <w:tcW w:w="1559" w:type="dxa"/>
            <w:tcBorders>
              <w:top w:val="nil"/>
              <w:left w:val="nil"/>
              <w:bottom w:val="single" w:sz="4" w:space="0" w:color="002677"/>
              <w:right w:val="nil"/>
            </w:tcBorders>
            <w:vAlign w:val="bottom"/>
          </w:tcPr>
          <w:p w14:paraId="5F69D2B3" w14:textId="19987F9E" w:rsidR="006746DE" w:rsidRPr="00006041" w:rsidRDefault="00006041" w:rsidP="00CF5BC4">
            <w:pPr>
              <w:jc w:val="center"/>
              <w:rPr>
                <w:rFonts w:eastAsia="Times New Roman" w:cstheme="minorHAnsi"/>
                <w:color w:val="002677"/>
                <w:sz w:val="22"/>
                <w:szCs w:val="22"/>
                <w:lang w:val="en-US" w:eastAsia="el-GR"/>
              </w:rPr>
            </w:pPr>
            <w:r>
              <w:rPr>
                <w:rFonts w:eastAsia="Times New Roman" w:cstheme="minorHAnsi"/>
                <w:color w:val="002677"/>
                <w:sz w:val="22"/>
                <w:szCs w:val="22"/>
                <w:lang w:val="en-US" w:eastAsia="el-GR"/>
              </w:rPr>
              <w:t>-</w:t>
            </w:r>
          </w:p>
        </w:tc>
        <w:tc>
          <w:tcPr>
            <w:tcW w:w="1457" w:type="dxa"/>
            <w:tcBorders>
              <w:top w:val="nil"/>
              <w:left w:val="nil"/>
              <w:bottom w:val="single" w:sz="4" w:space="0" w:color="002677"/>
              <w:right w:val="nil"/>
            </w:tcBorders>
            <w:shd w:val="clear" w:color="auto" w:fill="F0F3FA"/>
            <w:tcMar>
              <w:top w:w="13" w:type="dxa"/>
              <w:left w:w="13" w:type="dxa"/>
              <w:bottom w:w="0" w:type="dxa"/>
              <w:right w:w="13" w:type="dxa"/>
            </w:tcMar>
            <w:vAlign w:val="bottom"/>
          </w:tcPr>
          <w:p w14:paraId="79C4FFB4" w14:textId="01D0AD52" w:rsidR="006746DE" w:rsidRPr="006F2FCD" w:rsidRDefault="006F2FCD" w:rsidP="00CF5BC4">
            <w:pPr>
              <w:jc w:val="center"/>
              <w:rPr>
                <w:rFonts w:eastAsia="Times New Roman" w:cstheme="minorHAnsi"/>
                <w:color w:val="002677"/>
                <w:sz w:val="22"/>
                <w:szCs w:val="22"/>
                <w:lang w:val="el-GR" w:eastAsia="el-GR"/>
              </w:rPr>
            </w:pPr>
            <w:r>
              <w:rPr>
                <w:rFonts w:eastAsia="Times New Roman" w:cstheme="minorHAnsi"/>
                <w:color w:val="002677"/>
                <w:sz w:val="22"/>
                <w:szCs w:val="22"/>
                <w:lang w:val="el-GR" w:eastAsia="el-GR"/>
              </w:rPr>
              <w:t>(</w:t>
            </w:r>
            <w:r w:rsidR="006746DE" w:rsidRPr="001666A9">
              <w:rPr>
                <w:rFonts w:eastAsia="Times New Roman" w:cstheme="minorHAnsi"/>
                <w:color w:val="002677"/>
                <w:sz w:val="22"/>
                <w:szCs w:val="22"/>
                <w:lang w:eastAsia="el-GR"/>
              </w:rPr>
              <w:t>0,8</w:t>
            </w:r>
            <w:r>
              <w:rPr>
                <w:rFonts w:eastAsia="Times New Roman" w:cstheme="minorHAnsi"/>
                <w:color w:val="002677"/>
                <w:sz w:val="22"/>
                <w:szCs w:val="22"/>
                <w:lang w:val="el-GR" w:eastAsia="el-GR"/>
              </w:rPr>
              <w:t>)</w:t>
            </w:r>
          </w:p>
        </w:tc>
      </w:tr>
      <w:tr w:rsidR="006746DE" w:rsidRPr="001666A9" w14:paraId="46065F90" w14:textId="77777777" w:rsidTr="00CF5BC4">
        <w:trPr>
          <w:trHeight w:val="189"/>
        </w:trPr>
        <w:tc>
          <w:tcPr>
            <w:tcW w:w="7230" w:type="dxa"/>
            <w:tcBorders>
              <w:top w:val="single" w:sz="4" w:space="0" w:color="002677"/>
              <w:left w:val="nil"/>
              <w:bottom w:val="single" w:sz="4" w:space="0" w:color="002677"/>
              <w:right w:val="nil"/>
            </w:tcBorders>
            <w:shd w:val="clear" w:color="auto" w:fill="auto"/>
            <w:tcMar>
              <w:top w:w="13" w:type="dxa"/>
              <w:left w:w="97" w:type="dxa"/>
              <w:bottom w:w="0" w:type="dxa"/>
              <w:right w:w="97" w:type="dxa"/>
            </w:tcMar>
            <w:vAlign w:val="center"/>
          </w:tcPr>
          <w:p w14:paraId="35D31647" w14:textId="77777777" w:rsidR="006746DE" w:rsidRPr="0074469D" w:rsidRDefault="006746DE" w:rsidP="00CF5BC4">
            <w:pPr>
              <w:rPr>
                <w:rFonts w:cstheme="minorHAnsi"/>
                <w:color w:val="002677"/>
                <w:sz w:val="22"/>
                <w:szCs w:val="22"/>
                <w:lang w:val="el-GR"/>
              </w:rPr>
            </w:pPr>
            <w:r w:rsidRPr="0074469D">
              <w:rPr>
                <w:rFonts w:cstheme="minorHAnsi"/>
                <w:b/>
                <w:bCs/>
                <w:color w:val="002677"/>
                <w:sz w:val="22"/>
                <w:szCs w:val="22"/>
                <w:lang w:val="el-GR"/>
              </w:rPr>
              <w:t>Ταμειακά διαθέσιμα και ισοδύναμα στο τέλος της χρήσης</w:t>
            </w:r>
            <w:r w:rsidRPr="0074469D">
              <w:rPr>
                <w:rFonts w:cstheme="minorHAnsi"/>
                <w:b/>
                <w:bCs/>
                <w:color w:val="002677"/>
                <w:sz w:val="22"/>
                <w:szCs w:val="22"/>
                <w:vertAlign w:val="superscript"/>
                <w:lang w:val="el-GR"/>
              </w:rPr>
              <w:t>1</w:t>
            </w:r>
          </w:p>
        </w:tc>
        <w:tc>
          <w:tcPr>
            <w:tcW w:w="1559" w:type="dxa"/>
            <w:tcBorders>
              <w:top w:val="single" w:sz="4" w:space="0" w:color="002677"/>
              <w:left w:val="nil"/>
              <w:bottom w:val="single" w:sz="4" w:space="0" w:color="002677"/>
              <w:right w:val="nil"/>
            </w:tcBorders>
            <w:vAlign w:val="bottom"/>
          </w:tcPr>
          <w:p w14:paraId="7E0A75DC" w14:textId="77777777" w:rsidR="006746DE" w:rsidRPr="001666A9" w:rsidRDefault="006746DE" w:rsidP="00CF5BC4">
            <w:pPr>
              <w:jc w:val="center"/>
              <w:rPr>
                <w:rFonts w:eastAsia="Times New Roman" w:cstheme="minorHAnsi"/>
                <w:b/>
                <w:bCs/>
                <w:color w:val="002677"/>
                <w:sz w:val="22"/>
                <w:szCs w:val="22"/>
                <w:lang w:eastAsia="el-GR"/>
              </w:rPr>
            </w:pPr>
            <w:r w:rsidRPr="001666A9">
              <w:rPr>
                <w:rFonts w:eastAsia="Times New Roman" w:cstheme="minorHAnsi"/>
                <w:b/>
                <w:bCs/>
                <w:color w:val="002677"/>
                <w:sz w:val="22"/>
                <w:szCs w:val="22"/>
                <w:lang w:eastAsia="el-GR"/>
              </w:rPr>
              <w:t>527,9</w:t>
            </w:r>
          </w:p>
        </w:tc>
        <w:tc>
          <w:tcPr>
            <w:tcW w:w="1457" w:type="dxa"/>
            <w:tcBorders>
              <w:top w:val="single" w:sz="4" w:space="0" w:color="002677"/>
              <w:left w:val="nil"/>
              <w:bottom w:val="single" w:sz="4" w:space="0" w:color="002677"/>
              <w:right w:val="nil"/>
            </w:tcBorders>
            <w:shd w:val="clear" w:color="auto" w:fill="F0F3FA"/>
            <w:tcMar>
              <w:top w:w="13" w:type="dxa"/>
              <w:left w:w="13" w:type="dxa"/>
              <w:bottom w:w="0" w:type="dxa"/>
              <w:right w:w="13" w:type="dxa"/>
            </w:tcMar>
            <w:vAlign w:val="bottom"/>
          </w:tcPr>
          <w:p w14:paraId="7258717B" w14:textId="77777777" w:rsidR="006746DE" w:rsidRPr="001666A9" w:rsidRDefault="006746DE" w:rsidP="00CF5BC4">
            <w:pPr>
              <w:jc w:val="center"/>
              <w:rPr>
                <w:rFonts w:eastAsia="Times New Roman" w:cstheme="minorHAnsi"/>
                <w:b/>
                <w:bCs/>
                <w:color w:val="002677"/>
                <w:sz w:val="22"/>
                <w:szCs w:val="22"/>
                <w:lang w:eastAsia="el-GR"/>
              </w:rPr>
            </w:pPr>
            <w:r w:rsidRPr="001666A9">
              <w:rPr>
                <w:rFonts w:eastAsia="Times New Roman" w:cstheme="minorHAnsi"/>
                <w:b/>
                <w:bCs/>
                <w:color w:val="002677"/>
                <w:sz w:val="22"/>
                <w:szCs w:val="22"/>
                <w:lang w:eastAsia="el-GR"/>
              </w:rPr>
              <w:t>709,3</w:t>
            </w:r>
          </w:p>
        </w:tc>
      </w:tr>
    </w:tbl>
    <w:p w14:paraId="7B5A1B2D" w14:textId="77777777" w:rsidR="006746DE" w:rsidRDefault="006746DE" w:rsidP="00471B1D">
      <w:pPr>
        <w:jc w:val="both"/>
        <w:rPr>
          <w:rFonts w:cstheme="minorHAnsi"/>
          <w:color w:val="002677"/>
          <w:sz w:val="22"/>
          <w:szCs w:val="22"/>
          <w:lang w:val="el-GR"/>
        </w:rPr>
      </w:pPr>
    </w:p>
    <w:p w14:paraId="2AEDFEBC" w14:textId="1E9D7512" w:rsidR="00471B1D" w:rsidRPr="0074469D" w:rsidRDefault="00471B1D" w:rsidP="00471B1D">
      <w:pPr>
        <w:jc w:val="both"/>
        <w:rPr>
          <w:rFonts w:cstheme="minorHAnsi"/>
          <w:color w:val="002677"/>
          <w:sz w:val="22"/>
          <w:szCs w:val="22"/>
          <w:lang w:val="el-GR"/>
        </w:rPr>
      </w:pPr>
      <w:r w:rsidRPr="0074469D">
        <w:rPr>
          <w:rFonts w:cstheme="minorHAnsi"/>
          <w:color w:val="002677"/>
          <w:sz w:val="22"/>
          <w:szCs w:val="22"/>
          <w:lang w:val="el-GR"/>
        </w:rPr>
        <w:t xml:space="preserve">Σημείωση: </w:t>
      </w:r>
    </w:p>
    <w:p w14:paraId="0752415A" w14:textId="77777777" w:rsidR="00471B1D" w:rsidRPr="0074469D" w:rsidRDefault="00471B1D" w:rsidP="00471B1D">
      <w:pPr>
        <w:jc w:val="both"/>
        <w:rPr>
          <w:rFonts w:cstheme="minorHAnsi"/>
          <w:color w:val="002677"/>
          <w:sz w:val="22"/>
          <w:szCs w:val="22"/>
          <w:lang w:val="el-GR"/>
        </w:rPr>
      </w:pPr>
      <w:r w:rsidRPr="0074469D">
        <w:rPr>
          <w:rFonts w:cstheme="minorHAnsi"/>
          <w:color w:val="002677"/>
          <w:sz w:val="22"/>
          <w:szCs w:val="22"/>
          <w:vertAlign w:val="superscript"/>
          <w:lang w:val="el-GR"/>
        </w:rPr>
        <w:t>1</w:t>
      </w:r>
      <w:r w:rsidRPr="0074469D">
        <w:rPr>
          <w:rFonts w:cstheme="minorHAnsi"/>
          <w:color w:val="002677"/>
          <w:sz w:val="22"/>
          <w:szCs w:val="22"/>
          <w:lang w:val="el-GR"/>
        </w:rPr>
        <w:t xml:space="preserve"> Περιλαμβάνει δεσμευμένες καταθέσεις και χρηματοοικονομικά περιουσιακά στοιχεία.</w:t>
      </w:r>
    </w:p>
    <w:p w14:paraId="024C1F58" w14:textId="77777777" w:rsidR="00645A95" w:rsidRPr="0074469D" w:rsidRDefault="00645A95" w:rsidP="00645A95">
      <w:pPr>
        <w:spacing w:after="120"/>
        <w:jc w:val="both"/>
        <w:rPr>
          <w:rFonts w:cstheme="minorHAnsi"/>
          <w:b/>
          <w:bCs/>
          <w:color w:val="002677"/>
          <w:sz w:val="22"/>
          <w:szCs w:val="22"/>
          <w:lang w:val="el-GR"/>
        </w:rPr>
      </w:pPr>
    </w:p>
    <w:p w14:paraId="3D5B235F" w14:textId="77D5FD40" w:rsidR="00645A95" w:rsidRPr="0074469D" w:rsidRDefault="00645A95" w:rsidP="00645A95">
      <w:pPr>
        <w:spacing w:after="120"/>
        <w:jc w:val="both"/>
        <w:rPr>
          <w:rFonts w:cstheme="minorHAnsi"/>
          <w:b/>
          <w:bCs/>
          <w:color w:val="002677"/>
          <w:sz w:val="22"/>
          <w:szCs w:val="22"/>
          <w:lang w:val="el-GR"/>
        </w:rPr>
      </w:pPr>
    </w:p>
    <w:p w14:paraId="67617151" w14:textId="77777777" w:rsidR="00055167" w:rsidRDefault="00055167" w:rsidP="00645A95">
      <w:pPr>
        <w:spacing w:after="120"/>
        <w:jc w:val="both"/>
        <w:rPr>
          <w:rFonts w:cstheme="minorHAnsi"/>
          <w:b/>
          <w:bCs/>
          <w:color w:val="002677"/>
          <w:sz w:val="22"/>
          <w:szCs w:val="22"/>
          <w:lang w:val="el-GR"/>
        </w:rPr>
      </w:pPr>
    </w:p>
    <w:p w14:paraId="020F858B" w14:textId="77777777" w:rsidR="00551B25" w:rsidRPr="0074469D" w:rsidRDefault="00551B25" w:rsidP="00645A95">
      <w:pPr>
        <w:spacing w:after="120"/>
        <w:jc w:val="both"/>
        <w:rPr>
          <w:rFonts w:cstheme="minorHAnsi"/>
          <w:b/>
          <w:bCs/>
          <w:color w:val="002677"/>
          <w:sz w:val="22"/>
          <w:szCs w:val="22"/>
          <w:lang w:val="el-GR"/>
        </w:rPr>
      </w:pPr>
    </w:p>
    <w:p w14:paraId="13CF19F0" w14:textId="77777777" w:rsidR="006746DE" w:rsidRDefault="006746DE" w:rsidP="00313A0E">
      <w:pPr>
        <w:spacing w:after="120"/>
        <w:jc w:val="both"/>
        <w:rPr>
          <w:rFonts w:cstheme="minorHAnsi"/>
          <w:b/>
          <w:bCs/>
          <w:color w:val="002677"/>
          <w:sz w:val="22"/>
          <w:szCs w:val="22"/>
          <w:lang w:val="el-GR"/>
        </w:rPr>
      </w:pPr>
    </w:p>
    <w:p w14:paraId="51759387" w14:textId="77777777" w:rsidR="006746DE" w:rsidRDefault="006746DE" w:rsidP="00313A0E">
      <w:pPr>
        <w:spacing w:after="120"/>
        <w:jc w:val="both"/>
        <w:rPr>
          <w:rFonts w:cstheme="minorHAnsi"/>
          <w:b/>
          <w:bCs/>
          <w:color w:val="002677"/>
          <w:sz w:val="22"/>
          <w:szCs w:val="22"/>
          <w:lang w:val="el-GR"/>
        </w:rPr>
      </w:pPr>
    </w:p>
    <w:p w14:paraId="52B6F418" w14:textId="77777777" w:rsidR="006746DE" w:rsidRDefault="006746DE" w:rsidP="00313A0E">
      <w:pPr>
        <w:spacing w:after="120"/>
        <w:jc w:val="both"/>
        <w:rPr>
          <w:rFonts w:cstheme="minorHAnsi"/>
          <w:b/>
          <w:bCs/>
          <w:color w:val="002677"/>
          <w:sz w:val="22"/>
          <w:szCs w:val="22"/>
          <w:lang w:val="el-GR"/>
        </w:rPr>
      </w:pPr>
    </w:p>
    <w:p w14:paraId="73EA99ED" w14:textId="77777777" w:rsidR="006746DE" w:rsidRDefault="006746DE" w:rsidP="00313A0E">
      <w:pPr>
        <w:spacing w:after="120"/>
        <w:jc w:val="both"/>
        <w:rPr>
          <w:rFonts w:cstheme="minorHAnsi"/>
          <w:b/>
          <w:bCs/>
          <w:color w:val="002677"/>
          <w:sz w:val="22"/>
          <w:szCs w:val="22"/>
          <w:lang w:val="el-GR"/>
        </w:rPr>
      </w:pPr>
    </w:p>
    <w:p w14:paraId="08ABDC6F" w14:textId="77777777" w:rsidR="006746DE" w:rsidRDefault="006746DE" w:rsidP="00313A0E">
      <w:pPr>
        <w:spacing w:after="120"/>
        <w:jc w:val="both"/>
        <w:rPr>
          <w:rFonts w:cstheme="minorHAnsi"/>
          <w:b/>
          <w:bCs/>
          <w:color w:val="002677"/>
          <w:sz w:val="22"/>
          <w:szCs w:val="22"/>
          <w:lang w:val="el-GR"/>
        </w:rPr>
      </w:pPr>
    </w:p>
    <w:p w14:paraId="268D6776" w14:textId="77777777" w:rsidR="006746DE" w:rsidRDefault="006746DE" w:rsidP="00313A0E">
      <w:pPr>
        <w:spacing w:after="120"/>
        <w:jc w:val="both"/>
        <w:rPr>
          <w:rFonts w:cstheme="minorHAnsi"/>
          <w:b/>
          <w:bCs/>
          <w:color w:val="002677"/>
          <w:sz w:val="22"/>
          <w:szCs w:val="22"/>
          <w:lang w:val="el-GR"/>
        </w:rPr>
      </w:pPr>
    </w:p>
    <w:p w14:paraId="7E9A6E47" w14:textId="77777777" w:rsidR="006746DE" w:rsidRDefault="006746DE" w:rsidP="00313A0E">
      <w:pPr>
        <w:spacing w:after="120"/>
        <w:jc w:val="both"/>
        <w:rPr>
          <w:rFonts w:cstheme="minorHAnsi"/>
          <w:b/>
          <w:bCs/>
          <w:color w:val="002677"/>
          <w:sz w:val="22"/>
          <w:szCs w:val="22"/>
          <w:lang w:val="el-GR"/>
        </w:rPr>
      </w:pPr>
    </w:p>
    <w:p w14:paraId="724373DD" w14:textId="77777777" w:rsidR="006746DE" w:rsidRDefault="006746DE" w:rsidP="00313A0E">
      <w:pPr>
        <w:spacing w:after="120"/>
        <w:jc w:val="both"/>
        <w:rPr>
          <w:rFonts w:cstheme="minorHAnsi"/>
          <w:b/>
          <w:bCs/>
          <w:color w:val="002677"/>
          <w:sz w:val="22"/>
          <w:szCs w:val="22"/>
          <w:lang w:val="el-GR"/>
        </w:rPr>
      </w:pPr>
    </w:p>
    <w:p w14:paraId="24085489" w14:textId="77777777" w:rsidR="006746DE" w:rsidRDefault="006746DE" w:rsidP="00313A0E">
      <w:pPr>
        <w:spacing w:after="120"/>
        <w:jc w:val="both"/>
        <w:rPr>
          <w:rFonts w:cstheme="minorHAnsi"/>
          <w:b/>
          <w:bCs/>
          <w:color w:val="002677"/>
          <w:sz w:val="22"/>
          <w:szCs w:val="22"/>
          <w:lang w:val="el-GR"/>
        </w:rPr>
      </w:pPr>
    </w:p>
    <w:p w14:paraId="032AB209" w14:textId="77777777" w:rsidR="006746DE" w:rsidRDefault="006746DE" w:rsidP="00313A0E">
      <w:pPr>
        <w:spacing w:after="120"/>
        <w:jc w:val="both"/>
        <w:rPr>
          <w:rFonts w:cstheme="minorHAnsi"/>
          <w:b/>
          <w:bCs/>
          <w:color w:val="002677"/>
          <w:sz w:val="22"/>
          <w:szCs w:val="22"/>
          <w:lang w:val="el-GR"/>
        </w:rPr>
      </w:pPr>
    </w:p>
    <w:p w14:paraId="53A85E52" w14:textId="77777777" w:rsidR="006746DE" w:rsidRDefault="006746DE" w:rsidP="00313A0E">
      <w:pPr>
        <w:spacing w:after="120"/>
        <w:jc w:val="both"/>
        <w:rPr>
          <w:rFonts w:cstheme="minorHAnsi"/>
          <w:b/>
          <w:bCs/>
          <w:color w:val="002677"/>
          <w:sz w:val="22"/>
          <w:szCs w:val="22"/>
          <w:lang w:val="el-GR"/>
        </w:rPr>
      </w:pPr>
    </w:p>
    <w:p w14:paraId="4E9485B3" w14:textId="77777777" w:rsidR="006746DE" w:rsidRDefault="006746DE" w:rsidP="00313A0E">
      <w:pPr>
        <w:spacing w:after="120"/>
        <w:jc w:val="both"/>
        <w:rPr>
          <w:rFonts w:cstheme="minorHAnsi"/>
          <w:b/>
          <w:bCs/>
          <w:color w:val="002677"/>
          <w:sz w:val="22"/>
          <w:szCs w:val="22"/>
          <w:lang w:val="el-GR"/>
        </w:rPr>
      </w:pPr>
    </w:p>
    <w:p w14:paraId="72BB9EFC" w14:textId="77777777" w:rsidR="006746DE" w:rsidRDefault="006746DE" w:rsidP="00313A0E">
      <w:pPr>
        <w:spacing w:after="120"/>
        <w:jc w:val="both"/>
        <w:rPr>
          <w:rFonts w:cstheme="minorHAnsi"/>
          <w:b/>
          <w:bCs/>
          <w:color w:val="002677"/>
          <w:sz w:val="22"/>
          <w:szCs w:val="22"/>
          <w:lang w:val="el-GR"/>
        </w:rPr>
      </w:pPr>
    </w:p>
    <w:p w14:paraId="0144F3B5" w14:textId="77777777" w:rsidR="006746DE" w:rsidRDefault="006746DE" w:rsidP="00313A0E">
      <w:pPr>
        <w:spacing w:after="120"/>
        <w:jc w:val="both"/>
        <w:rPr>
          <w:rFonts w:cstheme="minorHAnsi"/>
          <w:b/>
          <w:bCs/>
          <w:color w:val="002677"/>
          <w:sz w:val="22"/>
          <w:szCs w:val="22"/>
          <w:lang w:val="el-GR"/>
        </w:rPr>
      </w:pPr>
    </w:p>
    <w:p w14:paraId="4840754C" w14:textId="6544F649" w:rsidR="00313A0E" w:rsidRPr="0074469D" w:rsidRDefault="00313A0E" w:rsidP="00313A0E">
      <w:pPr>
        <w:spacing w:after="120"/>
        <w:jc w:val="both"/>
        <w:rPr>
          <w:rFonts w:cstheme="minorHAnsi"/>
          <w:b/>
          <w:bCs/>
          <w:color w:val="002677"/>
          <w:sz w:val="22"/>
          <w:szCs w:val="22"/>
          <w:lang w:val="el-GR"/>
        </w:rPr>
      </w:pPr>
      <w:r w:rsidRPr="0074469D">
        <w:rPr>
          <w:rFonts w:cstheme="minorHAnsi"/>
          <w:b/>
          <w:bCs/>
          <w:color w:val="002677"/>
          <w:sz w:val="22"/>
          <w:szCs w:val="22"/>
          <w:lang w:val="el-GR"/>
        </w:rPr>
        <w:lastRenderedPageBreak/>
        <w:t>Επιχειρησιακά μεγέθη Ομίλου</w:t>
      </w:r>
    </w:p>
    <w:tbl>
      <w:tblPr>
        <w:tblW w:w="10402" w:type="dxa"/>
        <w:tblCellMar>
          <w:left w:w="0" w:type="dxa"/>
          <w:right w:w="0" w:type="dxa"/>
        </w:tblCellMar>
        <w:tblLook w:val="04A0" w:firstRow="1" w:lastRow="0" w:firstColumn="1" w:lastColumn="0" w:noHBand="0" w:noVBand="1"/>
      </w:tblPr>
      <w:tblGrid>
        <w:gridCol w:w="4678"/>
        <w:gridCol w:w="1134"/>
        <w:gridCol w:w="1134"/>
        <w:gridCol w:w="709"/>
        <w:gridCol w:w="992"/>
        <w:gridCol w:w="1078"/>
        <w:gridCol w:w="677"/>
      </w:tblGrid>
      <w:tr w:rsidR="006746DE" w:rsidRPr="0074469D" w14:paraId="3B24EA98" w14:textId="77777777" w:rsidTr="00CF5BC4">
        <w:trPr>
          <w:trHeight w:val="56"/>
        </w:trPr>
        <w:tc>
          <w:tcPr>
            <w:tcW w:w="4678" w:type="dxa"/>
            <w:tcBorders>
              <w:top w:val="single" w:sz="4" w:space="0" w:color="002677"/>
              <w:left w:val="nil"/>
              <w:bottom w:val="single" w:sz="4" w:space="0" w:color="002677"/>
              <w:right w:val="nil"/>
            </w:tcBorders>
            <w:shd w:val="clear" w:color="auto" w:fill="002677"/>
            <w:tcMar>
              <w:top w:w="13" w:type="dxa"/>
              <w:left w:w="97" w:type="dxa"/>
              <w:bottom w:w="0" w:type="dxa"/>
              <w:right w:w="97" w:type="dxa"/>
            </w:tcMar>
            <w:vAlign w:val="center"/>
          </w:tcPr>
          <w:p w14:paraId="5FA97891" w14:textId="77777777" w:rsidR="006746DE" w:rsidRPr="0074469D" w:rsidRDefault="006746DE" w:rsidP="00CF5BC4">
            <w:pPr>
              <w:rPr>
                <w:rFonts w:eastAsia="Times New Roman" w:cstheme="minorHAnsi"/>
                <w:color w:val="FFFFFF" w:themeColor="background1"/>
                <w:sz w:val="22"/>
                <w:szCs w:val="22"/>
                <w:lang w:val="en-US" w:eastAsia="el-GR"/>
              </w:rPr>
            </w:pPr>
            <w:bookmarkStart w:id="4" w:name="_Hlk129612799"/>
          </w:p>
        </w:tc>
        <w:tc>
          <w:tcPr>
            <w:tcW w:w="1134" w:type="dxa"/>
            <w:tcBorders>
              <w:top w:val="single" w:sz="4" w:space="0" w:color="002677"/>
              <w:left w:val="nil"/>
              <w:bottom w:val="single" w:sz="4" w:space="0" w:color="002677"/>
              <w:right w:val="nil"/>
            </w:tcBorders>
            <w:shd w:val="clear" w:color="auto" w:fill="002677"/>
            <w:vAlign w:val="center"/>
          </w:tcPr>
          <w:p w14:paraId="03833656" w14:textId="77777777" w:rsidR="006746DE" w:rsidRPr="0074469D" w:rsidRDefault="006746DE"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5BC824AF" w14:textId="77777777" w:rsidR="006746DE" w:rsidRPr="0074469D" w:rsidRDefault="006746DE" w:rsidP="00CF5BC4">
            <w:pPr>
              <w:jc w:val="center"/>
              <w:rPr>
                <w:rFonts w:cstheme="minorHAnsi"/>
                <w:b/>
                <w:bCs/>
                <w:color w:val="FFFFFF" w:themeColor="background1"/>
                <w:kern w:val="24"/>
                <w:sz w:val="22"/>
                <w:szCs w:val="22"/>
                <w:lang w:val="en-US"/>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134" w:type="dxa"/>
            <w:tcBorders>
              <w:top w:val="single" w:sz="4" w:space="0" w:color="002677"/>
              <w:left w:val="nil"/>
              <w:bottom w:val="single" w:sz="4" w:space="0" w:color="002677"/>
              <w:right w:val="nil"/>
            </w:tcBorders>
            <w:shd w:val="clear" w:color="auto" w:fill="002677"/>
            <w:vAlign w:val="center"/>
          </w:tcPr>
          <w:p w14:paraId="28342431" w14:textId="77777777" w:rsidR="006746DE" w:rsidRPr="0074469D" w:rsidRDefault="006746DE"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Τέταρτο</w:t>
            </w:r>
          </w:p>
          <w:p w14:paraId="735D44BD" w14:textId="77777777" w:rsidR="006746DE" w:rsidRPr="0074469D" w:rsidRDefault="006746DE" w:rsidP="00CF5BC4">
            <w:pPr>
              <w:jc w:val="center"/>
              <w:rPr>
                <w:rFonts w:cstheme="minorHAnsi"/>
                <w:b/>
                <w:bCs/>
                <w:color w:val="FFFFFF" w:themeColor="background1"/>
                <w:kern w:val="24"/>
                <w:sz w:val="22"/>
                <w:szCs w:val="22"/>
                <w:lang w:val="en-US"/>
              </w:rPr>
            </w:pPr>
            <w:r w:rsidRPr="0074469D">
              <w:rPr>
                <w:rFonts w:cstheme="minorHAnsi"/>
                <w:color w:val="FFFFFF" w:themeColor="background1"/>
                <w:kern w:val="24"/>
                <w:sz w:val="22"/>
                <w:szCs w:val="22"/>
                <w:lang w:val="el-GR"/>
              </w:rPr>
              <w:t xml:space="preserve">Τρίμηνο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709" w:type="dxa"/>
            <w:tcBorders>
              <w:top w:val="single" w:sz="4" w:space="0" w:color="002677"/>
              <w:left w:val="nil"/>
              <w:bottom w:val="single" w:sz="4" w:space="0" w:color="002677"/>
              <w:right w:val="nil"/>
            </w:tcBorders>
            <w:shd w:val="clear" w:color="auto" w:fill="002677"/>
            <w:vAlign w:val="center"/>
          </w:tcPr>
          <w:p w14:paraId="5C22F7CD" w14:textId="77777777" w:rsidR="006746DE" w:rsidRPr="0074469D" w:rsidRDefault="006746DE" w:rsidP="00CF5BC4">
            <w:pPr>
              <w:jc w:val="center"/>
              <w:rPr>
                <w:rFonts w:cstheme="minorHAnsi"/>
                <w:b/>
                <w:bCs/>
                <w:color w:val="FFFFFF" w:themeColor="background1"/>
                <w:kern w:val="24"/>
                <w:sz w:val="22"/>
                <w:szCs w:val="22"/>
                <w:lang w:val="en-US"/>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c>
          <w:tcPr>
            <w:tcW w:w="992" w:type="dxa"/>
            <w:tcBorders>
              <w:top w:val="single" w:sz="4" w:space="0" w:color="002677"/>
              <w:left w:val="nil"/>
              <w:bottom w:val="single" w:sz="4" w:space="0" w:color="002677"/>
              <w:right w:val="nil"/>
            </w:tcBorders>
            <w:shd w:val="clear" w:color="auto" w:fill="002677"/>
            <w:vAlign w:val="center"/>
          </w:tcPr>
          <w:p w14:paraId="4489581A" w14:textId="77777777" w:rsidR="006746DE" w:rsidRPr="0074469D" w:rsidRDefault="006746DE"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6405B51C" w14:textId="77777777" w:rsidR="006746DE" w:rsidRPr="0074469D" w:rsidRDefault="006746DE" w:rsidP="00CF5BC4">
            <w:pPr>
              <w:jc w:val="center"/>
              <w:rPr>
                <w:rFonts w:cstheme="minorHAnsi"/>
                <w:color w:val="FFFFFF" w:themeColor="background1"/>
                <w:kern w:val="24"/>
                <w:sz w:val="22"/>
                <w:szCs w:val="22"/>
              </w:rPr>
            </w:pPr>
            <w:r w:rsidRPr="0074469D">
              <w:rPr>
                <w:rFonts w:cstheme="minorHAnsi"/>
                <w:color w:val="FFFFFF" w:themeColor="background1"/>
                <w:kern w:val="24"/>
                <w:sz w:val="22"/>
                <w:szCs w:val="22"/>
                <w:lang w:val="el-GR"/>
              </w:rPr>
              <w:t xml:space="preserve">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n-US"/>
              </w:rPr>
              <w:t>2</w:t>
            </w:r>
          </w:p>
        </w:tc>
        <w:tc>
          <w:tcPr>
            <w:tcW w:w="1078" w:type="dxa"/>
            <w:tcBorders>
              <w:top w:val="single" w:sz="4" w:space="0" w:color="002677"/>
              <w:left w:val="nil"/>
              <w:bottom w:val="single" w:sz="4" w:space="0" w:color="002677"/>
              <w:right w:val="nil"/>
            </w:tcBorders>
            <w:shd w:val="clear" w:color="auto" w:fill="002677"/>
            <w:vAlign w:val="center"/>
          </w:tcPr>
          <w:p w14:paraId="4A01E0F1" w14:textId="77777777" w:rsidR="006746DE" w:rsidRPr="0074469D" w:rsidRDefault="006746DE" w:rsidP="00CF5BC4">
            <w:pPr>
              <w:jc w:val="center"/>
              <w:rPr>
                <w:rFonts w:cstheme="minorHAnsi"/>
                <w:color w:val="FFFFFF" w:themeColor="background1"/>
                <w:kern w:val="24"/>
                <w:sz w:val="22"/>
                <w:szCs w:val="22"/>
                <w:lang w:val="el-GR"/>
              </w:rPr>
            </w:pPr>
            <w:r w:rsidRPr="0074469D">
              <w:rPr>
                <w:rFonts w:cstheme="minorHAnsi"/>
                <w:color w:val="FFFFFF" w:themeColor="background1"/>
                <w:kern w:val="24"/>
                <w:sz w:val="22"/>
                <w:szCs w:val="22"/>
                <w:lang w:val="el-GR"/>
              </w:rPr>
              <w:t>Σύνολο Έτους</w:t>
            </w:r>
          </w:p>
          <w:p w14:paraId="451F5B5C" w14:textId="77777777" w:rsidR="006746DE" w:rsidRPr="0074469D" w:rsidRDefault="006746DE" w:rsidP="00CF5BC4">
            <w:pPr>
              <w:jc w:val="center"/>
              <w:rPr>
                <w:rFonts w:cstheme="minorHAnsi"/>
                <w:color w:val="FFFFFF" w:themeColor="background1"/>
                <w:kern w:val="24"/>
                <w:sz w:val="22"/>
                <w:szCs w:val="22"/>
              </w:rPr>
            </w:pPr>
            <w:r w:rsidRPr="0074469D">
              <w:rPr>
                <w:rFonts w:cstheme="minorHAnsi"/>
                <w:color w:val="FFFFFF" w:themeColor="background1"/>
                <w:kern w:val="24"/>
                <w:sz w:val="22"/>
                <w:szCs w:val="22"/>
                <w:lang w:val="el-GR"/>
              </w:rPr>
              <w:t xml:space="preserve"> </w:t>
            </w:r>
            <w:r w:rsidRPr="0074469D">
              <w:rPr>
                <w:rFonts w:cstheme="minorHAnsi"/>
                <w:color w:val="FFFFFF" w:themeColor="background1"/>
                <w:kern w:val="24"/>
                <w:sz w:val="22"/>
                <w:szCs w:val="22"/>
              </w:rPr>
              <w:t>202</w:t>
            </w:r>
            <w:r w:rsidRPr="0074469D">
              <w:rPr>
                <w:rFonts w:cstheme="minorHAnsi"/>
                <w:color w:val="FFFFFF" w:themeColor="background1"/>
                <w:kern w:val="24"/>
                <w:sz w:val="22"/>
                <w:szCs w:val="22"/>
                <w:lang w:val="el-GR"/>
              </w:rPr>
              <w:t>3</w:t>
            </w:r>
          </w:p>
        </w:tc>
        <w:tc>
          <w:tcPr>
            <w:tcW w:w="677" w:type="dxa"/>
            <w:tcBorders>
              <w:top w:val="single" w:sz="4" w:space="0" w:color="002677"/>
              <w:left w:val="nil"/>
              <w:bottom w:val="single" w:sz="4" w:space="0" w:color="002677"/>
              <w:right w:val="nil"/>
            </w:tcBorders>
            <w:shd w:val="clear" w:color="auto" w:fill="002677"/>
            <w:vAlign w:val="center"/>
          </w:tcPr>
          <w:p w14:paraId="5F00C225" w14:textId="77777777" w:rsidR="006746DE" w:rsidRPr="0074469D" w:rsidRDefault="006746DE" w:rsidP="00CF5BC4">
            <w:pPr>
              <w:jc w:val="center"/>
              <w:rPr>
                <w:rFonts w:cstheme="minorHAnsi"/>
                <w:color w:val="FFFFFF" w:themeColor="background1"/>
                <w:kern w:val="24"/>
                <w:sz w:val="22"/>
                <w:szCs w:val="22"/>
              </w:rPr>
            </w:pPr>
            <w:r w:rsidRPr="0074469D">
              <w:rPr>
                <w:rFonts w:cstheme="minorHAnsi"/>
                <w:color w:val="FFFFFF" w:themeColor="background1"/>
                <w:kern w:val="24"/>
                <w:sz w:val="22"/>
                <w:szCs w:val="22"/>
              </w:rPr>
              <w:t>%</w:t>
            </w:r>
            <w:r w:rsidRPr="0074469D">
              <w:rPr>
                <w:rFonts w:cstheme="minorHAnsi"/>
                <w:color w:val="FFFFFF" w:themeColor="background1"/>
                <w:kern w:val="24"/>
                <w:sz w:val="22"/>
                <w:szCs w:val="22"/>
                <w:lang w:val="el-GR"/>
              </w:rPr>
              <w:t xml:space="preserve"> </w:t>
            </w:r>
            <w:proofErr w:type="spellStart"/>
            <w:r w:rsidRPr="0074469D">
              <w:rPr>
                <w:rFonts w:cstheme="minorHAnsi"/>
                <w:color w:val="FFFFFF" w:themeColor="background1"/>
                <w:kern w:val="24"/>
                <w:sz w:val="22"/>
                <w:szCs w:val="22"/>
                <w:lang w:val="el-GR"/>
              </w:rPr>
              <w:t>μτβ</w:t>
            </w:r>
            <w:proofErr w:type="spellEnd"/>
          </w:p>
        </w:tc>
      </w:tr>
      <w:tr w:rsidR="006746DE" w:rsidRPr="0074469D" w14:paraId="61BCC5F0" w14:textId="77777777" w:rsidTr="00CF5BC4">
        <w:trPr>
          <w:trHeight w:val="35"/>
        </w:trPr>
        <w:tc>
          <w:tcPr>
            <w:tcW w:w="4678" w:type="dxa"/>
            <w:tcBorders>
              <w:top w:val="single" w:sz="4" w:space="0" w:color="002677"/>
              <w:left w:val="nil"/>
              <w:bottom w:val="nil"/>
              <w:right w:val="nil"/>
            </w:tcBorders>
            <w:shd w:val="clear" w:color="auto" w:fill="auto"/>
            <w:tcMar>
              <w:top w:w="13" w:type="dxa"/>
              <w:left w:w="97" w:type="dxa"/>
              <w:bottom w:w="0" w:type="dxa"/>
              <w:right w:w="97" w:type="dxa"/>
            </w:tcMar>
            <w:vAlign w:val="center"/>
          </w:tcPr>
          <w:p w14:paraId="1248AB4E" w14:textId="77777777" w:rsidR="006746DE" w:rsidRPr="0074469D" w:rsidRDefault="006746DE" w:rsidP="00CF5BC4">
            <w:pPr>
              <w:rPr>
                <w:rFonts w:cstheme="minorHAnsi"/>
                <w:b/>
                <w:bCs/>
                <w:color w:val="002677"/>
                <w:sz w:val="22"/>
                <w:szCs w:val="22"/>
                <w:lang w:val="el-GR"/>
              </w:rPr>
            </w:pPr>
            <w:r w:rsidRPr="0074469D">
              <w:rPr>
                <w:rFonts w:cstheme="minorHAnsi"/>
                <w:b/>
                <w:bCs/>
                <w:color w:val="002677"/>
                <w:sz w:val="22"/>
                <w:szCs w:val="22"/>
                <w:lang w:val="el-GR"/>
              </w:rPr>
              <w:t>Χωρητικότητα</w:t>
            </w:r>
          </w:p>
        </w:tc>
        <w:tc>
          <w:tcPr>
            <w:tcW w:w="1134" w:type="dxa"/>
            <w:tcBorders>
              <w:top w:val="single" w:sz="4" w:space="0" w:color="002677"/>
              <w:left w:val="nil"/>
              <w:bottom w:val="nil"/>
              <w:right w:val="nil"/>
            </w:tcBorders>
            <w:vAlign w:val="center"/>
          </w:tcPr>
          <w:p w14:paraId="08E079E6" w14:textId="77777777" w:rsidR="006746DE" w:rsidRPr="0074469D" w:rsidRDefault="006746DE" w:rsidP="00CF5BC4">
            <w:pPr>
              <w:jc w:val="center"/>
              <w:textAlignment w:val="bottom"/>
              <w:rPr>
                <w:rFonts w:eastAsia="Times New Roman" w:cstheme="minorHAnsi"/>
                <w:color w:val="002677"/>
                <w:sz w:val="22"/>
                <w:szCs w:val="22"/>
                <w:lang w:val="el-GR" w:eastAsia="el-GR"/>
              </w:rPr>
            </w:pPr>
          </w:p>
        </w:tc>
        <w:tc>
          <w:tcPr>
            <w:tcW w:w="1134" w:type="dxa"/>
            <w:tcBorders>
              <w:top w:val="single" w:sz="4" w:space="0" w:color="002677"/>
              <w:left w:val="nil"/>
              <w:bottom w:val="nil"/>
              <w:right w:val="nil"/>
            </w:tcBorders>
            <w:shd w:val="clear" w:color="auto" w:fill="EEF1F8"/>
            <w:vAlign w:val="center"/>
          </w:tcPr>
          <w:p w14:paraId="26B126A0" w14:textId="77777777" w:rsidR="006746DE" w:rsidRPr="0074469D" w:rsidRDefault="006746DE" w:rsidP="00CF5BC4">
            <w:pPr>
              <w:jc w:val="center"/>
              <w:textAlignment w:val="bottom"/>
              <w:rPr>
                <w:rFonts w:eastAsia="Times New Roman" w:cstheme="minorHAnsi"/>
                <w:color w:val="002677"/>
                <w:sz w:val="22"/>
                <w:szCs w:val="22"/>
                <w:lang w:val="el-GR" w:eastAsia="el-GR"/>
              </w:rPr>
            </w:pPr>
          </w:p>
        </w:tc>
        <w:tc>
          <w:tcPr>
            <w:tcW w:w="709" w:type="dxa"/>
            <w:tcBorders>
              <w:top w:val="single" w:sz="4" w:space="0" w:color="002677"/>
              <w:left w:val="nil"/>
              <w:bottom w:val="nil"/>
              <w:right w:val="nil"/>
            </w:tcBorders>
            <w:vAlign w:val="center"/>
          </w:tcPr>
          <w:p w14:paraId="75239932" w14:textId="77777777" w:rsidR="006746DE" w:rsidRPr="0074469D" w:rsidRDefault="006746DE" w:rsidP="00CF5BC4">
            <w:pPr>
              <w:jc w:val="center"/>
              <w:textAlignment w:val="bottom"/>
              <w:rPr>
                <w:rFonts w:eastAsia="Times New Roman" w:cstheme="minorHAnsi"/>
                <w:color w:val="002677"/>
                <w:sz w:val="22"/>
                <w:szCs w:val="22"/>
                <w:lang w:val="el-GR" w:eastAsia="el-GR"/>
              </w:rPr>
            </w:pPr>
          </w:p>
        </w:tc>
        <w:tc>
          <w:tcPr>
            <w:tcW w:w="992" w:type="dxa"/>
            <w:tcBorders>
              <w:top w:val="single" w:sz="4" w:space="0" w:color="002677"/>
              <w:left w:val="nil"/>
              <w:bottom w:val="nil"/>
              <w:right w:val="nil"/>
            </w:tcBorders>
            <w:vAlign w:val="center"/>
          </w:tcPr>
          <w:p w14:paraId="71B90188" w14:textId="77777777" w:rsidR="006746DE" w:rsidRPr="0074469D" w:rsidRDefault="006746DE" w:rsidP="00CF5BC4">
            <w:pPr>
              <w:jc w:val="center"/>
              <w:textAlignment w:val="bottom"/>
              <w:rPr>
                <w:rFonts w:eastAsia="Times New Roman" w:cstheme="minorHAnsi"/>
                <w:color w:val="002677"/>
                <w:sz w:val="22"/>
                <w:szCs w:val="22"/>
                <w:lang w:val="el-GR" w:eastAsia="el-GR"/>
              </w:rPr>
            </w:pPr>
          </w:p>
        </w:tc>
        <w:tc>
          <w:tcPr>
            <w:tcW w:w="1078" w:type="dxa"/>
            <w:tcBorders>
              <w:top w:val="single" w:sz="4" w:space="0" w:color="002677"/>
              <w:left w:val="nil"/>
              <w:bottom w:val="nil"/>
              <w:right w:val="nil"/>
            </w:tcBorders>
            <w:shd w:val="clear" w:color="auto" w:fill="EEF1F8"/>
            <w:vAlign w:val="center"/>
          </w:tcPr>
          <w:p w14:paraId="617CADAC" w14:textId="77777777" w:rsidR="006746DE" w:rsidRPr="0074469D" w:rsidRDefault="006746DE" w:rsidP="00CF5BC4">
            <w:pPr>
              <w:jc w:val="center"/>
              <w:textAlignment w:val="bottom"/>
              <w:rPr>
                <w:rFonts w:eastAsia="Times New Roman" w:cstheme="minorHAnsi"/>
                <w:color w:val="002677"/>
                <w:sz w:val="22"/>
                <w:szCs w:val="22"/>
                <w:lang w:val="el-GR" w:eastAsia="el-GR"/>
              </w:rPr>
            </w:pPr>
          </w:p>
        </w:tc>
        <w:tc>
          <w:tcPr>
            <w:tcW w:w="677" w:type="dxa"/>
            <w:tcBorders>
              <w:top w:val="single" w:sz="4" w:space="0" w:color="002677"/>
              <w:left w:val="nil"/>
              <w:bottom w:val="nil"/>
              <w:right w:val="nil"/>
            </w:tcBorders>
            <w:vAlign w:val="center"/>
          </w:tcPr>
          <w:p w14:paraId="071F95A6" w14:textId="77777777" w:rsidR="006746DE" w:rsidRPr="0074469D" w:rsidRDefault="006746DE" w:rsidP="00CF5BC4">
            <w:pPr>
              <w:jc w:val="center"/>
              <w:textAlignment w:val="bottom"/>
              <w:rPr>
                <w:rFonts w:eastAsia="Times New Roman" w:cstheme="minorHAnsi"/>
                <w:color w:val="002677"/>
                <w:sz w:val="22"/>
                <w:szCs w:val="22"/>
                <w:lang w:val="el-GR" w:eastAsia="el-GR"/>
              </w:rPr>
            </w:pPr>
          </w:p>
        </w:tc>
      </w:tr>
      <w:tr w:rsidR="006746DE" w:rsidRPr="0074469D" w14:paraId="1E75D795" w14:textId="77777777" w:rsidTr="00CF5BC4">
        <w:trPr>
          <w:trHeight w:val="35"/>
        </w:trPr>
        <w:tc>
          <w:tcPr>
            <w:tcW w:w="4678" w:type="dxa"/>
            <w:tcBorders>
              <w:top w:val="nil"/>
              <w:left w:val="nil"/>
              <w:bottom w:val="nil"/>
              <w:right w:val="nil"/>
            </w:tcBorders>
            <w:shd w:val="clear" w:color="auto" w:fill="auto"/>
            <w:tcMar>
              <w:top w:w="13" w:type="dxa"/>
              <w:left w:w="97" w:type="dxa"/>
              <w:bottom w:w="0" w:type="dxa"/>
              <w:right w:w="97" w:type="dxa"/>
            </w:tcMar>
            <w:vAlign w:val="center"/>
          </w:tcPr>
          <w:p w14:paraId="220270B7" w14:textId="77777777" w:rsidR="006746DE" w:rsidRPr="0074469D" w:rsidRDefault="006746DE" w:rsidP="00CF5BC4">
            <w:pPr>
              <w:rPr>
                <w:rFonts w:cstheme="minorHAnsi"/>
                <w:color w:val="002677"/>
                <w:sz w:val="22"/>
                <w:szCs w:val="22"/>
              </w:rPr>
            </w:pPr>
            <w:r w:rsidRPr="0074469D">
              <w:rPr>
                <w:rFonts w:cstheme="minorHAnsi"/>
                <w:color w:val="002677"/>
                <w:sz w:val="22"/>
                <w:szCs w:val="22"/>
              </w:rPr>
              <w:t xml:space="preserve">  </w:t>
            </w:r>
            <w:r w:rsidRPr="0074469D">
              <w:rPr>
                <w:rFonts w:cstheme="minorHAnsi"/>
                <w:color w:val="002677"/>
                <w:sz w:val="22"/>
                <w:szCs w:val="22"/>
                <w:lang w:val="el-GR"/>
              </w:rPr>
              <w:t>Χιλιομετρικές Θέσεις</w:t>
            </w:r>
            <w:r w:rsidRPr="0074469D">
              <w:rPr>
                <w:rFonts w:cstheme="minorHAnsi"/>
                <w:color w:val="002677"/>
                <w:sz w:val="22"/>
                <w:szCs w:val="22"/>
              </w:rPr>
              <w:t xml:space="preserve"> (</w:t>
            </w:r>
            <w:r w:rsidRPr="0074469D">
              <w:rPr>
                <w:rFonts w:cstheme="minorHAnsi"/>
                <w:color w:val="002677"/>
                <w:sz w:val="22"/>
                <w:szCs w:val="22"/>
                <w:lang w:val="el-GR"/>
              </w:rPr>
              <w:t>σε εκατ.</w:t>
            </w:r>
            <w:r w:rsidRPr="0074469D">
              <w:rPr>
                <w:rFonts w:cstheme="minorHAnsi"/>
                <w:color w:val="002677"/>
                <w:sz w:val="22"/>
                <w:szCs w:val="22"/>
              </w:rPr>
              <w:t xml:space="preserve">) </w:t>
            </w:r>
          </w:p>
        </w:tc>
        <w:tc>
          <w:tcPr>
            <w:tcW w:w="1134" w:type="dxa"/>
            <w:tcBorders>
              <w:top w:val="nil"/>
              <w:left w:val="nil"/>
              <w:bottom w:val="nil"/>
              <w:right w:val="nil"/>
            </w:tcBorders>
            <w:vAlign w:val="bottom"/>
          </w:tcPr>
          <w:p w14:paraId="52AADEDE"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4.096</w:t>
            </w:r>
          </w:p>
        </w:tc>
        <w:tc>
          <w:tcPr>
            <w:tcW w:w="1134" w:type="dxa"/>
            <w:tcBorders>
              <w:top w:val="nil"/>
              <w:left w:val="nil"/>
              <w:bottom w:val="nil"/>
              <w:right w:val="nil"/>
            </w:tcBorders>
            <w:shd w:val="clear" w:color="auto" w:fill="EEF1F8"/>
            <w:vAlign w:val="bottom"/>
          </w:tcPr>
          <w:p w14:paraId="0034C1F2"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4.762</w:t>
            </w:r>
          </w:p>
        </w:tc>
        <w:tc>
          <w:tcPr>
            <w:tcW w:w="709" w:type="dxa"/>
            <w:tcBorders>
              <w:top w:val="nil"/>
              <w:left w:val="nil"/>
              <w:bottom w:val="nil"/>
              <w:right w:val="nil"/>
            </w:tcBorders>
            <w:vAlign w:val="bottom"/>
          </w:tcPr>
          <w:p w14:paraId="0301057C"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16%</w:t>
            </w:r>
          </w:p>
        </w:tc>
        <w:tc>
          <w:tcPr>
            <w:tcW w:w="992" w:type="dxa"/>
            <w:tcBorders>
              <w:top w:val="nil"/>
              <w:left w:val="nil"/>
              <w:bottom w:val="nil"/>
              <w:right w:val="nil"/>
            </w:tcBorders>
            <w:vAlign w:val="bottom"/>
          </w:tcPr>
          <w:p w14:paraId="593C0BBC"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16.744</w:t>
            </w:r>
          </w:p>
        </w:tc>
        <w:tc>
          <w:tcPr>
            <w:tcW w:w="1078" w:type="dxa"/>
            <w:tcBorders>
              <w:top w:val="nil"/>
              <w:left w:val="nil"/>
              <w:bottom w:val="nil"/>
              <w:right w:val="nil"/>
            </w:tcBorders>
            <w:shd w:val="clear" w:color="auto" w:fill="EEF1F8"/>
            <w:vAlign w:val="bottom"/>
          </w:tcPr>
          <w:p w14:paraId="6F9B2185"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20.434</w:t>
            </w:r>
          </w:p>
        </w:tc>
        <w:tc>
          <w:tcPr>
            <w:tcW w:w="677" w:type="dxa"/>
            <w:tcBorders>
              <w:top w:val="nil"/>
              <w:left w:val="nil"/>
              <w:bottom w:val="nil"/>
              <w:right w:val="nil"/>
            </w:tcBorders>
            <w:vAlign w:val="bottom"/>
          </w:tcPr>
          <w:p w14:paraId="2D61DD5C"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22%</w:t>
            </w:r>
          </w:p>
        </w:tc>
      </w:tr>
      <w:tr w:rsidR="006746DE" w:rsidRPr="0074469D" w14:paraId="0A4C1163" w14:textId="77777777" w:rsidTr="00CF5BC4">
        <w:trPr>
          <w:trHeight w:val="35"/>
        </w:trPr>
        <w:tc>
          <w:tcPr>
            <w:tcW w:w="4678" w:type="dxa"/>
            <w:tcBorders>
              <w:top w:val="nil"/>
              <w:left w:val="nil"/>
              <w:bottom w:val="nil"/>
              <w:right w:val="nil"/>
            </w:tcBorders>
            <w:shd w:val="clear" w:color="auto" w:fill="auto"/>
            <w:tcMar>
              <w:top w:w="13" w:type="dxa"/>
              <w:left w:w="97" w:type="dxa"/>
              <w:bottom w:w="0" w:type="dxa"/>
              <w:right w:w="97" w:type="dxa"/>
            </w:tcMar>
            <w:vAlign w:val="center"/>
          </w:tcPr>
          <w:p w14:paraId="29DC3BB5" w14:textId="77777777" w:rsidR="006746DE" w:rsidRPr="0074469D" w:rsidRDefault="006746DE" w:rsidP="00CF5BC4">
            <w:pPr>
              <w:rPr>
                <w:rFonts w:cstheme="minorHAnsi"/>
                <w:color w:val="002677"/>
                <w:sz w:val="22"/>
                <w:szCs w:val="22"/>
              </w:rPr>
            </w:pPr>
            <w:r w:rsidRPr="0074469D">
              <w:rPr>
                <w:rFonts w:cstheme="minorHAnsi"/>
                <w:color w:val="002677"/>
                <w:sz w:val="22"/>
                <w:szCs w:val="22"/>
              </w:rPr>
              <w:t xml:space="preserve">  </w:t>
            </w:r>
            <w:r w:rsidRPr="0074469D">
              <w:rPr>
                <w:rFonts w:cstheme="minorHAnsi"/>
                <w:color w:val="002677"/>
                <w:sz w:val="22"/>
                <w:szCs w:val="22"/>
                <w:lang w:val="el-GR"/>
              </w:rPr>
              <w:t>Διαθέσιμες Θέσεις</w:t>
            </w:r>
            <w:r w:rsidRPr="0074469D">
              <w:rPr>
                <w:rFonts w:cstheme="minorHAnsi"/>
                <w:color w:val="002677"/>
                <w:sz w:val="22"/>
                <w:szCs w:val="22"/>
              </w:rPr>
              <w:t xml:space="preserve"> (</w:t>
            </w:r>
            <w:r>
              <w:rPr>
                <w:rFonts w:cstheme="minorHAnsi"/>
                <w:color w:val="002677"/>
                <w:sz w:val="22"/>
                <w:szCs w:val="22"/>
              </w:rPr>
              <w:t>‘</w:t>
            </w:r>
            <w:r w:rsidRPr="0074469D">
              <w:rPr>
                <w:rFonts w:cstheme="minorHAnsi"/>
                <w:color w:val="002677"/>
                <w:sz w:val="22"/>
                <w:szCs w:val="22"/>
              </w:rPr>
              <w:t>000)</w:t>
            </w:r>
          </w:p>
        </w:tc>
        <w:tc>
          <w:tcPr>
            <w:tcW w:w="1134" w:type="dxa"/>
            <w:tcBorders>
              <w:top w:val="nil"/>
              <w:left w:val="nil"/>
              <w:bottom w:val="nil"/>
              <w:right w:val="nil"/>
            </w:tcBorders>
            <w:vAlign w:val="bottom"/>
          </w:tcPr>
          <w:p w14:paraId="00EB5AA9"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3.808</w:t>
            </w:r>
          </w:p>
        </w:tc>
        <w:tc>
          <w:tcPr>
            <w:tcW w:w="1134" w:type="dxa"/>
            <w:tcBorders>
              <w:top w:val="nil"/>
              <w:left w:val="nil"/>
              <w:bottom w:val="nil"/>
              <w:right w:val="nil"/>
            </w:tcBorders>
            <w:shd w:val="clear" w:color="auto" w:fill="EEF1F8"/>
            <w:vAlign w:val="bottom"/>
          </w:tcPr>
          <w:p w14:paraId="6001B8F2"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4.290</w:t>
            </w:r>
          </w:p>
        </w:tc>
        <w:tc>
          <w:tcPr>
            <w:tcW w:w="709" w:type="dxa"/>
            <w:tcBorders>
              <w:top w:val="nil"/>
              <w:left w:val="nil"/>
              <w:bottom w:val="nil"/>
              <w:right w:val="nil"/>
            </w:tcBorders>
            <w:vAlign w:val="bottom"/>
          </w:tcPr>
          <w:p w14:paraId="3D20F48E"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13%</w:t>
            </w:r>
          </w:p>
        </w:tc>
        <w:tc>
          <w:tcPr>
            <w:tcW w:w="992" w:type="dxa"/>
            <w:tcBorders>
              <w:top w:val="nil"/>
              <w:left w:val="nil"/>
              <w:bottom w:val="nil"/>
              <w:right w:val="nil"/>
            </w:tcBorders>
            <w:vAlign w:val="bottom"/>
          </w:tcPr>
          <w:p w14:paraId="3452CC52"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15.803</w:t>
            </w:r>
          </w:p>
        </w:tc>
        <w:tc>
          <w:tcPr>
            <w:tcW w:w="1078" w:type="dxa"/>
            <w:tcBorders>
              <w:top w:val="nil"/>
              <w:left w:val="nil"/>
              <w:bottom w:val="nil"/>
              <w:right w:val="nil"/>
            </w:tcBorders>
            <w:shd w:val="clear" w:color="auto" w:fill="EEF1F8"/>
            <w:vAlign w:val="bottom"/>
          </w:tcPr>
          <w:p w14:paraId="67752C5F"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18.930</w:t>
            </w:r>
          </w:p>
        </w:tc>
        <w:tc>
          <w:tcPr>
            <w:tcW w:w="677" w:type="dxa"/>
            <w:tcBorders>
              <w:top w:val="nil"/>
              <w:left w:val="nil"/>
              <w:bottom w:val="nil"/>
              <w:right w:val="nil"/>
            </w:tcBorders>
            <w:vAlign w:val="bottom"/>
          </w:tcPr>
          <w:p w14:paraId="15341666"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20%</w:t>
            </w:r>
          </w:p>
        </w:tc>
      </w:tr>
      <w:tr w:rsidR="006746DE" w:rsidRPr="0074469D" w14:paraId="21CCB3AA" w14:textId="77777777" w:rsidTr="00CF5BC4">
        <w:trPr>
          <w:trHeight w:val="35"/>
        </w:trPr>
        <w:tc>
          <w:tcPr>
            <w:tcW w:w="4678" w:type="dxa"/>
            <w:tcBorders>
              <w:top w:val="nil"/>
              <w:left w:val="nil"/>
              <w:bottom w:val="nil"/>
              <w:right w:val="nil"/>
            </w:tcBorders>
            <w:shd w:val="clear" w:color="auto" w:fill="auto"/>
            <w:tcMar>
              <w:top w:w="13" w:type="dxa"/>
              <w:left w:w="97" w:type="dxa"/>
              <w:bottom w:w="0" w:type="dxa"/>
              <w:right w:w="97" w:type="dxa"/>
            </w:tcMar>
            <w:vAlign w:val="center"/>
          </w:tcPr>
          <w:p w14:paraId="2343BDA3" w14:textId="77777777" w:rsidR="006746DE" w:rsidRPr="0074469D" w:rsidRDefault="006746DE" w:rsidP="00CF5BC4">
            <w:pPr>
              <w:rPr>
                <w:rFonts w:cstheme="minorHAnsi"/>
                <w:color w:val="002677"/>
                <w:sz w:val="22"/>
                <w:szCs w:val="22"/>
              </w:rPr>
            </w:pPr>
            <w:r w:rsidRPr="0074469D">
              <w:rPr>
                <w:rFonts w:cstheme="minorHAnsi"/>
                <w:color w:val="002677"/>
                <w:sz w:val="22"/>
                <w:szCs w:val="22"/>
              </w:rPr>
              <w:t xml:space="preserve">  </w:t>
            </w:r>
            <w:r w:rsidRPr="0074469D">
              <w:rPr>
                <w:rFonts w:cstheme="minorHAnsi"/>
                <w:color w:val="002677"/>
                <w:sz w:val="22"/>
                <w:szCs w:val="22"/>
                <w:lang w:val="el-GR"/>
              </w:rPr>
              <w:t>Ώρες Πτήσεων (</w:t>
            </w:r>
            <w:r w:rsidRPr="0074469D">
              <w:rPr>
                <w:rFonts w:cstheme="minorHAnsi"/>
                <w:color w:val="002677"/>
                <w:sz w:val="22"/>
                <w:szCs w:val="22"/>
                <w:lang w:val="en-US"/>
              </w:rPr>
              <w:t>Block hours)</w:t>
            </w:r>
            <w:r w:rsidRPr="0074469D">
              <w:rPr>
                <w:rFonts w:cstheme="minorHAnsi"/>
                <w:color w:val="002677"/>
                <w:sz w:val="22"/>
                <w:szCs w:val="22"/>
              </w:rPr>
              <w:t xml:space="preserve"> </w:t>
            </w:r>
          </w:p>
        </w:tc>
        <w:tc>
          <w:tcPr>
            <w:tcW w:w="1134" w:type="dxa"/>
            <w:tcBorders>
              <w:top w:val="nil"/>
              <w:left w:val="nil"/>
              <w:bottom w:val="nil"/>
              <w:right w:val="nil"/>
            </w:tcBorders>
            <w:vAlign w:val="bottom"/>
          </w:tcPr>
          <w:p w14:paraId="78CED24E"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40.760</w:t>
            </w:r>
          </w:p>
        </w:tc>
        <w:tc>
          <w:tcPr>
            <w:tcW w:w="1134" w:type="dxa"/>
            <w:tcBorders>
              <w:top w:val="nil"/>
              <w:left w:val="nil"/>
              <w:bottom w:val="nil"/>
              <w:right w:val="nil"/>
            </w:tcBorders>
            <w:shd w:val="clear" w:color="auto" w:fill="EEF1F8"/>
            <w:vAlign w:val="bottom"/>
          </w:tcPr>
          <w:p w14:paraId="3166EE1A"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47.318</w:t>
            </w:r>
          </w:p>
        </w:tc>
        <w:tc>
          <w:tcPr>
            <w:tcW w:w="709" w:type="dxa"/>
            <w:tcBorders>
              <w:top w:val="nil"/>
              <w:left w:val="nil"/>
              <w:bottom w:val="nil"/>
              <w:right w:val="nil"/>
            </w:tcBorders>
            <w:vAlign w:val="bottom"/>
          </w:tcPr>
          <w:p w14:paraId="54C92759"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16%</w:t>
            </w:r>
          </w:p>
        </w:tc>
        <w:tc>
          <w:tcPr>
            <w:tcW w:w="992" w:type="dxa"/>
            <w:tcBorders>
              <w:top w:val="nil"/>
              <w:left w:val="nil"/>
              <w:bottom w:val="nil"/>
              <w:right w:val="nil"/>
            </w:tcBorders>
            <w:vAlign w:val="bottom"/>
          </w:tcPr>
          <w:p w14:paraId="43F75B3F"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173.914</w:t>
            </w:r>
          </w:p>
        </w:tc>
        <w:tc>
          <w:tcPr>
            <w:tcW w:w="1078" w:type="dxa"/>
            <w:tcBorders>
              <w:top w:val="nil"/>
              <w:left w:val="nil"/>
              <w:bottom w:val="nil"/>
              <w:right w:val="nil"/>
            </w:tcBorders>
            <w:shd w:val="clear" w:color="auto" w:fill="EEF1F8"/>
            <w:vAlign w:val="bottom"/>
          </w:tcPr>
          <w:p w14:paraId="03745888"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204.894</w:t>
            </w:r>
          </w:p>
        </w:tc>
        <w:tc>
          <w:tcPr>
            <w:tcW w:w="677" w:type="dxa"/>
            <w:tcBorders>
              <w:top w:val="nil"/>
              <w:left w:val="nil"/>
              <w:bottom w:val="nil"/>
              <w:right w:val="nil"/>
            </w:tcBorders>
            <w:vAlign w:val="bottom"/>
          </w:tcPr>
          <w:p w14:paraId="21750850"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18%</w:t>
            </w:r>
          </w:p>
        </w:tc>
      </w:tr>
      <w:tr w:rsidR="006746DE" w:rsidRPr="0074469D" w14:paraId="01C2246B" w14:textId="77777777" w:rsidTr="00CF5BC4">
        <w:trPr>
          <w:trHeight w:val="35"/>
        </w:trPr>
        <w:tc>
          <w:tcPr>
            <w:tcW w:w="4678" w:type="dxa"/>
            <w:tcBorders>
              <w:top w:val="nil"/>
              <w:left w:val="nil"/>
              <w:bottom w:val="nil"/>
              <w:right w:val="nil"/>
            </w:tcBorders>
            <w:shd w:val="clear" w:color="auto" w:fill="auto"/>
            <w:tcMar>
              <w:top w:w="13" w:type="dxa"/>
              <w:left w:w="97" w:type="dxa"/>
              <w:bottom w:w="0" w:type="dxa"/>
              <w:right w:w="97" w:type="dxa"/>
            </w:tcMar>
            <w:vAlign w:val="center"/>
          </w:tcPr>
          <w:p w14:paraId="451548FD"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rPr>
              <w:t xml:space="preserve">  </w:t>
            </w:r>
            <w:r w:rsidRPr="0074469D">
              <w:rPr>
                <w:rFonts w:cstheme="minorHAnsi"/>
                <w:color w:val="002677"/>
                <w:sz w:val="22"/>
                <w:szCs w:val="22"/>
                <w:lang w:val="el-GR"/>
              </w:rPr>
              <w:t>Πτήσεις</w:t>
            </w:r>
          </w:p>
        </w:tc>
        <w:tc>
          <w:tcPr>
            <w:tcW w:w="1134" w:type="dxa"/>
            <w:tcBorders>
              <w:top w:val="nil"/>
              <w:left w:val="nil"/>
              <w:bottom w:val="nil"/>
              <w:right w:val="nil"/>
            </w:tcBorders>
            <w:vAlign w:val="bottom"/>
          </w:tcPr>
          <w:p w14:paraId="5C9DEFA5"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23.899</w:t>
            </w:r>
          </w:p>
        </w:tc>
        <w:tc>
          <w:tcPr>
            <w:tcW w:w="1134" w:type="dxa"/>
            <w:tcBorders>
              <w:top w:val="nil"/>
              <w:left w:val="nil"/>
              <w:bottom w:val="nil"/>
              <w:right w:val="nil"/>
            </w:tcBorders>
            <w:shd w:val="clear" w:color="auto" w:fill="EEF1F8"/>
            <w:vAlign w:val="bottom"/>
          </w:tcPr>
          <w:p w14:paraId="31FF6FB3"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26.886</w:t>
            </w:r>
          </w:p>
        </w:tc>
        <w:tc>
          <w:tcPr>
            <w:tcW w:w="709" w:type="dxa"/>
            <w:tcBorders>
              <w:top w:val="nil"/>
              <w:left w:val="nil"/>
              <w:bottom w:val="nil"/>
              <w:right w:val="nil"/>
            </w:tcBorders>
            <w:vAlign w:val="bottom"/>
          </w:tcPr>
          <w:p w14:paraId="2F6CE8F1"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12%</w:t>
            </w:r>
          </w:p>
        </w:tc>
        <w:tc>
          <w:tcPr>
            <w:tcW w:w="992" w:type="dxa"/>
            <w:tcBorders>
              <w:top w:val="nil"/>
              <w:left w:val="nil"/>
              <w:bottom w:val="nil"/>
              <w:right w:val="nil"/>
            </w:tcBorders>
            <w:vAlign w:val="bottom"/>
          </w:tcPr>
          <w:p w14:paraId="003120E6"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101.340</w:t>
            </w:r>
          </w:p>
        </w:tc>
        <w:tc>
          <w:tcPr>
            <w:tcW w:w="1078" w:type="dxa"/>
            <w:tcBorders>
              <w:top w:val="nil"/>
              <w:left w:val="nil"/>
              <w:bottom w:val="nil"/>
              <w:right w:val="nil"/>
            </w:tcBorders>
            <w:shd w:val="clear" w:color="auto" w:fill="EEF1F8"/>
            <w:vAlign w:val="bottom"/>
          </w:tcPr>
          <w:p w14:paraId="77C7C5A2"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119.741</w:t>
            </w:r>
          </w:p>
        </w:tc>
        <w:tc>
          <w:tcPr>
            <w:tcW w:w="677" w:type="dxa"/>
            <w:tcBorders>
              <w:top w:val="nil"/>
              <w:left w:val="nil"/>
              <w:bottom w:val="nil"/>
              <w:right w:val="nil"/>
            </w:tcBorders>
            <w:vAlign w:val="bottom"/>
          </w:tcPr>
          <w:p w14:paraId="45F5CCE4"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18%</w:t>
            </w:r>
          </w:p>
        </w:tc>
      </w:tr>
      <w:tr w:rsidR="006746DE" w:rsidRPr="00A16FF1" w14:paraId="68322006" w14:textId="77777777" w:rsidTr="00CF5BC4">
        <w:trPr>
          <w:trHeight w:val="35"/>
        </w:trPr>
        <w:tc>
          <w:tcPr>
            <w:tcW w:w="4678" w:type="dxa"/>
            <w:tcBorders>
              <w:top w:val="nil"/>
              <w:left w:val="nil"/>
              <w:right w:val="nil"/>
            </w:tcBorders>
            <w:shd w:val="clear" w:color="auto" w:fill="auto"/>
            <w:tcMar>
              <w:top w:w="13" w:type="dxa"/>
              <w:left w:w="97" w:type="dxa"/>
              <w:bottom w:w="0" w:type="dxa"/>
              <w:right w:w="97" w:type="dxa"/>
            </w:tcMar>
            <w:vAlign w:val="center"/>
          </w:tcPr>
          <w:p w14:paraId="0FFBCB54"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l-GR"/>
              </w:rPr>
              <w:t xml:space="preserve">  Μέσος αριθμός θέσεων ανά πτήση </w:t>
            </w:r>
          </w:p>
        </w:tc>
        <w:tc>
          <w:tcPr>
            <w:tcW w:w="1134" w:type="dxa"/>
            <w:tcBorders>
              <w:top w:val="nil"/>
              <w:left w:val="nil"/>
              <w:right w:val="nil"/>
            </w:tcBorders>
            <w:vAlign w:val="bottom"/>
          </w:tcPr>
          <w:p w14:paraId="49B420AC"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159</w:t>
            </w:r>
          </w:p>
        </w:tc>
        <w:tc>
          <w:tcPr>
            <w:tcW w:w="1134" w:type="dxa"/>
            <w:tcBorders>
              <w:top w:val="nil"/>
              <w:left w:val="nil"/>
              <w:right w:val="nil"/>
            </w:tcBorders>
            <w:shd w:val="clear" w:color="auto" w:fill="EEF1F8"/>
            <w:vAlign w:val="bottom"/>
          </w:tcPr>
          <w:p w14:paraId="1E563815"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160</w:t>
            </w:r>
          </w:p>
        </w:tc>
        <w:tc>
          <w:tcPr>
            <w:tcW w:w="709" w:type="dxa"/>
            <w:tcBorders>
              <w:top w:val="nil"/>
              <w:left w:val="nil"/>
              <w:right w:val="nil"/>
            </w:tcBorders>
            <w:vAlign w:val="bottom"/>
          </w:tcPr>
          <w:p w14:paraId="6CB2500C"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0%</w:t>
            </w:r>
          </w:p>
        </w:tc>
        <w:tc>
          <w:tcPr>
            <w:tcW w:w="992" w:type="dxa"/>
            <w:tcBorders>
              <w:top w:val="nil"/>
              <w:left w:val="nil"/>
              <w:right w:val="nil"/>
            </w:tcBorders>
            <w:vAlign w:val="bottom"/>
          </w:tcPr>
          <w:p w14:paraId="0FB5D512"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156</w:t>
            </w:r>
          </w:p>
        </w:tc>
        <w:tc>
          <w:tcPr>
            <w:tcW w:w="1078" w:type="dxa"/>
            <w:tcBorders>
              <w:top w:val="nil"/>
              <w:left w:val="nil"/>
              <w:right w:val="nil"/>
            </w:tcBorders>
            <w:shd w:val="clear" w:color="auto" w:fill="EEF1F8"/>
            <w:vAlign w:val="bottom"/>
          </w:tcPr>
          <w:p w14:paraId="4DBBDEFE"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158</w:t>
            </w:r>
          </w:p>
        </w:tc>
        <w:tc>
          <w:tcPr>
            <w:tcW w:w="677" w:type="dxa"/>
            <w:tcBorders>
              <w:top w:val="nil"/>
              <w:left w:val="nil"/>
              <w:right w:val="nil"/>
            </w:tcBorders>
            <w:vAlign w:val="bottom"/>
          </w:tcPr>
          <w:p w14:paraId="3B668CBE"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w:t>
            </w:r>
          </w:p>
        </w:tc>
      </w:tr>
      <w:tr w:rsidR="006746DE" w:rsidRPr="0074469D" w14:paraId="4190F5E0" w14:textId="77777777" w:rsidTr="00CF5BC4">
        <w:trPr>
          <w:trHeight w:val="35"/>
        </w:trPr>
        <w:tc>
          <w:tcPr>
            <w:tcW w:w="4678" w:type="dxa"/>
            <w:tcBorders>
              <w:top w:val="nil"/>
              <w:left w:val="nil"/>
              <w:bottom w:val="single" w:sz="4" w:space="0" w:color="002677"/>
              <w:right w:val="nil"/>
            </w:tcBorders>
            <w:shd w:val="clear" w:color="auto" w:fill="auto"/>
            <w:tcMar>
              <w:top w:w="13" w:type="dxa"/>
              <w:left w:w="97" w:type="dxa"/>
              <w:bottom w:w="0" w:type="dxa"/>
              <w:right w:w="97" w:type="dxa"/>
            </w:tcMar>
            <w:vAlign w:val="center"/>
          </w:tcPr>
          <w:p w14:paraId="66037F90" w14:textId="77777777" w:rsidR="006746DE" w:rsidRPr="00531D85" w:rsidRDefault="006746DE" w:rsidP="00CF5BC4">
            <w:pPr>
              <w:rPr>
                <w:rFonts w:cstheme="minorHAnsi"/>
                <w:color w:val="002677"/>
                <w:sz w:val="22"/>
                <w:szCs w:val="22"/>
                <w:lang w:val="el-GR"/>
              </w:rPr>
            </w:pPr>
            <w:r w:rsidRPr="0074469D">
              <w:rPr>
                <w:rFonts w:cstheme="minorHAnsi"/>
                <w:color w:val="002677"/>
                <w:sz w:val="22"/>
                <w:szCs w:val="22"/>
                <w:lang w:val="el-GR"/>
              </w:rPr>
              <w:t xml:space="preserve">  Μέση απόσταση πτήσεων</w:t>
            </w:r>
            <w:r w:rsidRPr="0074469D">
              <w:rPr>
                <w:rFonts w:cstheme="minorHAnsi"/>
                <w:color w:val="002677"/>
                <w:sz w:val="22"/>
                <w:szCs w:val="22"/>
              </w:rPr>
              <w:t xml:space="preserve"> (</w:t>
            </w:r>
            <w:r>
              <w:rPr>
                <w:rFonts w:cstheme="minorHAnsi"/>
                <w:color w:val="002677"/>
                <w:sz w:val="22"/>
                <w:szCs w:val="22"/>
                <w:lang w:val="el-GR"/>
              </w:rPr>
              <w:t>χλμ.)</w:t>
            </w:r>
          </w:p>
        </w:tc>
        <w:tc>
          <w:tcPr>
            <w:tcW w:w="1134" w:type="dxa"/>
            <w:tcBorders>
              <w:top w:val="nil"/>
              <w:left w:val="nil"/>
              <w:bottom w:val="single" w:sz="4" w:space="0" w:color="002677"/>
              <w:right w:val="nil"/>
            </w:tcBorders>
            <w:vAlign w:val="bottom"/>
          </w:tcPr>
          <w:p w14:paraId="2F419B0B"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936</w:t>
            </w:r>
          </w:p>
        </w:tc>
        <w:tc>
          <w:tcPr>
            <w:tcW w:w="1134" w:type="dxa"/>
            <w:tcBorders>
              <w:top w:val="nil"/>
              <w:left w:val="nil"/>
              <w:bottom w:val="single" w:sz="4" w:space="0" w:color="002677"/>
              <w:right w:val="nil"/>
            </w:tcBorders>
            <w:shd w:val="clear" w:color="auto" w:fill="EEF1F8"/>
            <w:vAlign w:val="bottom"/>
          </w:tcPr>
          <w:p w14:paraId="02E5C5C6"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975</w:t>
            </w:r>
          </w:p>
        </w:tc>
        <w:tc>
          <w:tcPr>
            <w:tcW w:w="709" w:type="dxa"/>
            <w:tcBorders>
              <w:top w:val="nil"/>
              <w:left w:val="nil"/>
              <w:bottom w:val="single" w:sz="4" w:space="0" w:color="002677"/>
              <w:right w:val="nil"/>
            </w:tcBorders>
            <w:vAlign w:val="bottom"/>
          </w:tcPr>
          <w:p w14:paraId="43E0E910"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4%</w:t>
            </w:r>
          </w:p>
        </w:tc>
        <w:tc>
          <w:tcPr>
            <w:tcW w:w="992" w:type="dxa"/>
            <w:tcBorders>
              <w:top w:val="nil"/>
              <w:left w:val="nil"/>
              <w:bottom w:val="single" w:sz="4" w:space="0" w:color="002677"/>
              <w:right w:val="nil"/>
            </w:tcBorders>
            <w:vAlign w:val="bottom"/>
          </w:tcPr>
          <w:p w14:paraId="2659E422"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919</w:t>
            </w:r>
          </w:p>
        </w:tc>
        <w:tc>
          <w:tcPr>
            <w:tcW w:w="1078" w:type="dxa"/>
            <w:tcBorders>
              <w:top w:val="nil"/>
              <w:left w:val="nil"/>
              <w:bottom w:val="single" w:sz="4" w:space="0" w:color="002677"/>
              <w:right w:val="nil"/>
            </w:tcBorders>
            <w:shd w:val="clear" w:color="auto" w:fill="EEF1F8"/>
            <w:vAlign w:val="bottom"/>
          </w:tcPr>
          <w:p w14:paraId="6191A43F"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938</w:t>
            </w:r>
          </w:p>
        </w:tc>
        <w:tc>
          <w:tcPr>
            <w:tcW w:w="677" w:type="dxa"/>
            <w:tcBorders>
              <w:top w:val="nil"/>
              <w:left w:val="nil"/>
              <w:bottom w:val="single" w:sz="4" w:space="0" w:color="002677"/>
              <w:right w:val="nil"/>
            </w:tcBorders>
            <w:vAlign w:val="bottom"/>
          </w:tcPr>
          <w:p w14:paraId="2B56F20F"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w:t>
            </w:r>
          </w:p>
        </w:tc>
      </w:tr>
      <w:tr w:rsidR="006746DE" w:rsidRPr="0074469D" w14:paraId="27961DF7" w14:textId="77777777" w:rsidTr="00CF5BC4">
        <w:trPr>
          <w:trHeight w:val="35"/>
        </w:trPr>
        <w:tc>
          <w:tcPr>
            <w:tcW w:w="4678" w:type="dxa"/>
            <w:tcBorders>
              <w:top w:val="single" w:sz="4" w:space="0" w:color="002677"/>
              <w:left w:val="nil"/>
              <w:bottom w:val="nil"/>
              <w:right w:val="nil"/>
            </w:tcBorders>
            <w:shd w:val="clear" w:color="auto" w:fill="auto"/>
            <w:tcMar>
              <w:top w:w="13" w:type="dxa"/>
              <w:left w:w="97" w:type="dxa"/>
              <w:bottom w:w="0" w:type="dxa"/>
              <w:right w:w="97" w:type="dxa"/>
            </w:tcMar>
            <w:vAlign w:val="center"/>
          </w:tcPr>
          <w:p w14:paraId="713576B4" w14:textId="77777777" w:rsidR="006746DE" w:rsidRPr="0074469D" w:rsidRDefault="006746DE" w:rsidP="00CF5BC4">
            <w:pPr>
              <w:rPr>
                <w:rFonts w:cstheme="minorHAnsi"/>
                <w:b/>
                <w:bCs/>
                <w:color w:val="002677"/>
                <w:sz w:val="22"/>
                <w:szCs w:val="22"/>
              </w:rPr>
            </w:pPr>
            <w:r w:rsidRPr="0074469D">
              <w:rPr>
                <w:rFonts w:cstheme="minorHAnsi"/>
                <w:b/>
                <w:bCs/>
                <w:color w:val="002677"/>
                <w:sz w:val="22"/>
                <w:szCs w:val="22"/>
                <w:lang w:val="el-GR"/>
              </w:rPr>
              <w:t>Επιβάτες</w:t>
            </w:r>
            <w:r w:rsidRPr="0074469D">
              <w:rPr>
                <w:rFonts w:cstheme="minorHAnsi"/>
                <w:b/>
                <w:bCs/>
                <w:color w:val="002677"/>
                <w:sz w:val="22"/>
                <w:szCs w:val="22"/>
              </w:rPr>
              <w:t xml:space="preserve"> (</w:t>
            </w:r>
            <w:r w:rsidRPr="0074469D">
              <w:rPr>
                <w:rFonts w:cstheme="minorHAnsi"/>
                <w:b/>
                <w:bCs/>
                <w:color w:val="002677"/>
                <w:sz w:val="22"/>
                <w:szCs w:val="22"/>
                <w:lang w:val="el-GR"/>
              </w:rPr>
              <w:t>΄</w:t>
            </w:r>
            <w:r w:rsidRPr="0074469D">
              <w:rPr>
                <w:rFonts w:cstheme="minorHAnsi"/>
                <w:b/>
                <w:bCs/>
                <w:color w:val="002677"/>
                <w:sz w:val="22"/>
                <w:szCs w:val="22"/>
              </w:rPr>
              <w:t>000)</w:t>
            </w:r>
          </w:p>
        </w:tc>
        <w:tc>
          <w:tcPr>
            <w:tcW w:w="1134" w:type="dxa"/>
            <w:tcBorders>
              <w:top w:val="single" w:sz="4" w:space="0" w:color="002677"/>
              <w:left w:val="nil"/>
              <w:bottom w:val="nil"/>
              <w:right w:val="nil"/>
            </w:tcBorders>
            <w:vAlign w:val="bottom"/>
          </w:tcPr>
          <w:p w14:paraId="2B17B98C"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1134" w:type="dxa"/>
            <w:tcBorders>
              <w:top w:val="single" w:sz="4" w:space="0" w:color="002677"/>
              <w:left w:val="nil"/>
              <w:bottom w:val="nil"/>
              <w:right w:val="nil"/>
            </w:tcBorders>
            <w:shd w:val="clear" w:color="auto" w:fill="EEF1F8"/>
            <w:vAlign w:val="bottom"/>
          </w:tcPr>
          <w:p w14:paraId="483607E6"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709" w:type="dxa"/>
            <w:tcBorders>
              <w:top w:val="single" w:sz="4" w:space="0" w:color="002677"/>
              <w:left w:val="nil"/>
              <w:bottom w:val="nil"/>
              <w:right w:val="nil"/>
            </w:tcBorders>
            <w:vAlign w:val="bottom"/>
          </w:tcPr>
          <w:p w14:paraId="5BD9ECCD"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992" w:type="dxa"/>
            <w:tcBorders>
              <w:top w:val="single" w:sz="4" w:space="0" w:color="002677"/>
              <w:left w:val="nil"/>
              <w:bottom w:val="nil"/>
              <w:right w:val="nil"/>
            </w:tcBorders>
            <w:vAlign w:val="bottom"/>
          </w:tcPr>
          <w:p w14:paraId="525E640A"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1078" w:type="dxa"/>
            <w:tcBorders>
              <w:top w:val="single" w:sz="4" w:space="0" w:color="002677"/>
              <w:left w:val="nil"/>
              <w:bottom w:val="nil"/>
              <w:right w:val="nil"/>
            </w:tcBorders>
            <w:shd w:val="clear" w:color="auto" w:fill="EEF1F8"/>
            <w:vAlign w:val="bottom"/>
          </w:tcPr>
          <w:p w14:paraId="0A30BF3C"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677" w:type="dxa"/>
            <w:tcBorders>
              <w:top w:val="single" w:sz="4" w:space="0" w:color="002677"/>
              <w:left w:val="nil"/>
              <w:bottom w:val="nil"/>
              <w:right w:val="nil"/>
            </w:tcBorders>
            <w:vAlign w:val="bottom"/>
          </w:tcPr>
          <w:p w14:paraId="0B250DFB"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r>
      <w:tr w:rsidR="006746DE" w:rsidRPr="0074469D" w14:paraId="0F468A4B" w14:textId="77777777" w:rsidTr="00CF5BC4">
        <w:trPr>
          <w:trHeight w:val="35"/>
        </w:trPr>
        <w:tc>
          <w:tcPr>
            <w:tcW w:w="4678" w:type="dxa"/>
            <w:tcBorders>
              <w:top w:val="nil"/>
              <w:left w:val="nil"/>
              <w:bottom w:val="nil"/>
              <w:right w:val="nil"/>
            </w:tcBorders>
            <w:shd w:val="clear" w:color="auto" w:fill="auto"/>
            <w:tcMar>
              <w:top w:w="13" w:type="dxa"/>
              <w:left w:w="97" w:type="dxa"/>
              <w:bottom w:w="0" w:type="dxa"/>
              <w:right w:w="97" w:type="dxa"/>
            </w:tcMar>
            <w:vAlign w:val="center"/>
          </w:tcPr>
          <w:p w14:paraId="45086705" w14:textId="77777777" w:rsidR="006746DE" w:rsidRPr="0074469D" w:rsidRDefault="006746DE" w:rsidP="00CF5BC4">
            <w:pPr>
              <w:rPr>
                <w:rFonts w:cstheme="minorHAnsi"/>
                <w:color w:val="002677"/>
                <w:sz w:val="22"/>
                <w:szCs w:val="22"/>
              </w:rPr>
            </w:pPr>
            <w:r w:rsidRPr="0074469D">
              <w:rPr>
                <w:rFonts w:cstheme="minorHAnsi"/>
                <w:color w:val="002677"/>
                <w:sz w:val="22"/>
                <w:szCs w:val="22"/>
                <w:lang w:val="el-GR"/>
              </w:rPr>
              <w:t>Ανά είδος πτήσεων</w:t>
            </w:r>
            <w:r w:rsidRPr="0074469D">
              <w:rPr>
                <w:rFonts w:cstheme="minorHAnsi"/>
                <w:color w:val="002677"/>
                <w:sz w:val="22"/>
                <w:szCs w:val="22"/>
              </w:rPr>
              <w:t>:</w:t>
            </w:r>
          </w:p>
        </w:tc>
        <w:tc>
          <w:tcPr>
            <w:tcW w:w="1134" w:type="dxa"/>
            <w:tcBorders>
              <w:top w:val="nil"/>
              <w:left w:val="nil"/>
              <w:bottom w:val="nil"/>
              <w:right w:val="nil"/>
            </w:tcBorders>
            <w:vAlign w:val="bottom"/>
          </w:tcPr>
          <w:p w14:paraId="6E64FFEF"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1134" w:type="dxa"/>
            <w:tcBorders>
              <w:top w:val="nil"/>
              <w:left w:val="nil"/>
              <w:bottom w:val="nil"/>
              <w:right w:val="nil"/>
            </w:tcBorders>
            <w:shd w:val="clear" w:color="auto" w:fill="EEF1F8"/>
            <w:vAlign w:val="bottom"/>
          </w:tcPr>
          <w:p w14:paraId="33BB5ADA"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709" w:type="dxa"/>
            <w:tcBorders>
              <w:top w:val="nil"/>
              <w:left w:val="nil"/>
              <w:bottom w:val="nil"/>
              <w:right w:val="nil"/>
            </w:tcBorders>
            <w:vAlign w:val="bottom"/>
          </w:tcPr>
          <w:p w14:paraId="35992DBF"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992" w:type="dxa"/>
            <w:tcBorders>
              <w:top w:val="nil"/>
              <w:left w:val="nil"/>
              <w:bottom w:val="nil"/>
              <w:right w:val="nil"/>
            </w:tcBorders>
            <w:vAlign w:val="bottom"/>
          </w:tcPr>
          <w:p w14:paraId="507CB5FA"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1078" w:type="dxa"/>
            <w:tcBorders>
              <w:top w:val="nil"/>
              <w:left w:val="nil"/>
              <w:bottom w:val="nil"/>
              <w:right w:val="nil"/>
            </w:tcBorders>
            <w:shd w:val="clear" w:color="auto" w:fill="EEF1F8"/>
            <w:vAlign w:val="bottom"/>
          </w:tcPr>
          <w:p w14:paraId="5B5E1D7F"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677" w:type="dxa"/>
            <w:tcBorders>
              <w:top w:val="nil"/>
              <w:left w:val="nil"/>
              <w:bottom w:val="nil"/>
              <w:right w:val="nil"/>
            </w:tcBorders>
            <w:vAlign w:val="bottom"/>
          </w:tcPr>
          <w:p w14:paraId="449E7DA2"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r>
      <w:tr w:rsidR="006746DE" w:rsidRPr="0074469D" w14:paraId="1E04E320" w14:textId="77777777" w:rsidTr="00CF5BC4">
        <w:trPr>
          <w:trHeight w:val="35"/>
        </w:trPr>
        <w:tc>
          <w:tcPr>
            <w:tcW w:w="4678" w:type="dxa"/>
            <w:tcBorders>
              <w:top w:val="nil"/>
              <w:left w:val="nil"/>
              <w:bottom w:val="nil"/>
              <w:right w:val="nil"/>
            </w:tcBorders>
            <w:shd w:val="clear" w:color="auto" w:fill="auto"/>
            <w:tcMar>
              <w:top w:w="13" w:type="dxa"/>
              <w:left w:w="97" w:type="dxa"/>
              <w:bottom w:w="0" w:type="dxa"/>
              <w:right w:w="97" w:type="dxa"/>
            </w:tcMar>
            <w:vAlign w:val="center"/>
          </w:tcPr>
          <w:p w14:paraId="20341BF1"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n-US"/>
              </w:rPr>
              <w:t xml:space="preserve"> </w:t>
            </w:r>
            <w:r w:rsidRPr="0074469D">
              <w:rPr>
                <w:rFonts w:cstheme="minorHAnsi"/>
                <w:color w:val="002677"/>
                <w:sz w:val="22"/>
                <w:szCs w:val="22"/>
                <w:lang w:val="el-GR"/>
              </w:rPr>
              <w:t>Επιβάτες Τακτικών πτήσεων</w:t>
            </w:r>
          </w:p>
        </w:tc>
        <w:tc>
          <w:tcPr>
            <w:tcW w:w="1134" w:type="dxa"/>
            <w:tcBorders>
              <w:top w:val="nil"/>
              <w:left w:val="nil"/>
              <w:bottom w:val="nil"/>
              <w:right w:val="nil"/>
            </w:tcBorders>
            <w:vAlign w:val="bottom"/>
          </w:tcPr>
          <w:p w14:paraId="0A20A4FA"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2.996</w:t>
            </w:r>
          </w:p>
        </w:tc>
        <w:tc>
          <w:tcPr>
            <w:tcW w:w="1134" w:type="dxa"/>
            <w:tcBorders>
              <w:top w:val="nil"/>
              <w:left w:val="nil"/>
              <w:bottom w:val="nil"/>
              <w:right w:val="nil"/>
            </w:tcBorders>
            <w:shd w:val="clear" w:color="auto" w:fill="EEF1F8"/>
            <w:vAlign w:val="bottom"/>
          </w:tcPr>
          <w:p w14:paraId="2165B5AE"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3.428</w:t>
            </w:r>
          </w:p>
        </w:tc>
        <w:tc>
          <w:tcPr>
            <w:tcW w:w="709" w:type="dxa"/>
            <w:tcBorders>
              <w:top w:val="nil"/>
              <w:left w:val="nil"/>
              <w:bottom w:val="nil"/>
              <w:right w:val="nil"/>
            </w:tcBorders>
            <w:vAlign w:val="bottom"/>
          </w:tcPr>
          <w:p w14:paraId="55F7AA27"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14%</w:t>
            </w:r>
          </w:p>
        </w:tc>
        <w:tc>
          <w:tcPr>
            <w:tcW w:w="992" w:type="dxa"/>
            <w:tcBorders>
              <w:top w:val="nil"/>
              <w:left w:val="nil"/>
              <w:bottom w:val="nil"/>
              <w:right w:val="nil"/>
            </w:tcBorders>
            <w:vAlign w:val="bottom"/>
          </w:tcPr>
          <w:p w14:paraId="1947811F"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11.963</w:t>
            </w:r>
          </w:p>
        </w:tc>
        <w:tc>
          <w:tcPr>
            <w:tcW w:w="1078" w:type="dxa"/>
            <w:tcBorders>
              <w:top w:val="nil"/>
              <w:left w:val="nil"/>
              <w:bottom w:val="nil"/>
              <w:right w:val="nil"/>
            </w:tcBorders>
            <w:shd w:val="clear" w:color="auto" w:fill="EEF1F8"/>
            <w:vAlign w:val="bottom"/>
          </w:tcPr>
          <w:p w14:paraId="67314BC4"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15.022</w:t>
            </w:r>
          </w:p>
        </w:tc>
        <w:tc>
          <w:tcPr>
            <w:tcW w:w="677" w:type="dxa"/>
            <w:tcBorders>
              <w:top w:val="nil"/>
              <w:left w:val="nil"/>
              <w:bottom w:val="nil"/>
              <w:right w:val="nil"/>
            </w:tcBorders>
            <w:vAlign w:val="bottom"/>
          </w:tcPr>
          <w:p w14:paraId="69347F4F"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26%</w:t>
            </w:r>
          </w:p>
        </w:tc>
      </w:tr>
      <w:tr w:rsidR="006746DE" w:rsidRPr="0074469D" w14:paraId="6E04F429" w14:textId="77777777" w:rsidTr="00CF5BC4">
        <w:trPr>
          <w:trHeight w:val="35"/>
        </w:trPr>
        <w:tc>
          <w:tcPr>
            <w:tcW w:w="4678" w:type="dxa"/>
            <w:tcBorders>
              <w:top w:val="nil"/>
              <w:left w:val="nil"/>
              <w:bottom w:val="nil"/>
              <w:right w:val="nil"/>
            </w:tcBorders>
            <w:shd w:val="clear" w:color="auto" w:fill="auto"/>
            <w:tcMar>
              <w:top w:w="13" w:type="dxa"/>
              <w:left w:w="97" w:type="dxa"/>
              <w:bottom w:w="0" w:type="dxa"/>
              <w:right w:w="97" w:type="dxa"/>
            </w:tcMar>
            <w:vAlign w:val="center"/>
          </w:tcPr>
          <w:p w14:paraId="3C8A0BE8"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rPr>
              <w:t xml:space="preserve"> </w:t>
            </w:r>
            <w:r w:rsidRPr="0074469D">
              <w:rPr>
                <w:rFonts w:cstheme="minorHAnsi"/>
                <w:color w:val="002677"/>
                <w:sz w:val="22"/>
                <w:szCs w:val="22"/>
                <w:lang w:val="el-GR"/>
              </w:rPr>
              <w:t>Επιβάτες Ναυλωμένων πτήσεων</w:t>
            </w:r>
          </w:p>
        </w:tc>
        <w:tc>
          <w:tcPr>
            <w:tcW w:w="1134" w:type="dxa"/>
            <w:tcBorders>
              <w:top w:val="nil"/>
              <w:left w:val="nil"/>
              <w:bottom w:val="nil"/>
              <w:right w:val="nil"/>
            </w:tcBorders>
            <w:vAlign w:val="bottom"/>
          </w:tcPr>
          <w:p w14:paraId="16F78F7C"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73</w:t>
            </w:r>
          </w:p>
        </w:tc>
        <w:tc>
          <w:tcPr>
            <w:tcW w:w="1134" w:type="dxa"/>
            <w:tcBorders>
              <w:top w:val="nil"/>
              <w:left w:val="nil"/>
              <w:bottom w:val="nil"/>
              <w:right w:val="nil"/>
            </w:tcBorders>
            <w:shd w:val="clear" w:color="auto" w:fill="EEF1F8"/>
            <w:vAlign w:val="bottom"/>
          </w:tcPr>
          <w:p w14:paraId="32485779"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90</w:t>
            </w:r>
          </w:p>
        </w:tc>
        <w:tc>
          <w:tcPr>
            <w:tcW w:w="709" w:type="dxa"/>
            <w:tcBorders>
              <w:top w:val="nil"/>
              <w:left w:val="nil"/>
              <w:bottom w:val="nil"/>
              <w:right w:val="nil"/>
            </w:tcBorders>
            <w:vAlign w:val="bottom"/>
          </w:tcPr>
          <w:p w14:paraId="1C50851E"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22%</w:t>
            </w:r>
          </w:p>
        </w:tc>
        <w:tc>
          <w:tcPr>
            <w:tcW w:w="992" w:type="dxa"/>
            <w:tcBorders>
              <w:top w:val="nil"/>
              <w:left w:val="nil"/>
              <w:bottom w:val="nil"/>
              <w:right w:val="nil"/>
            </w:tcBorders>
            <w:vAlign w:val="bottom"/>
          </w:tcPr>
          <w:p w14:paraId="580F804D"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502</w:t>
            </w:r>
          </w:p>
        </w:tc>
        <w:tc>
          <w:tcPr>
            <w:tcW w:w="1078" w:type="dxa"/>
            <w:tcBorders>
              <w:top w:val="nil"/>
              <w:left w:val="nil"/>
              <w:bottom w:val="nil"/>
              <w:right w:val="nil"/>
            </w:tcBorders>
            <w:shd w:val="clear" w:color="auto" w:fill="EEF1F8"/>
            <w:vAlign w:val="bottom"/>
          </w:tcPr>
          <w:p w14:paraId="65B9F0D9"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673</w:t>
            </w:r>
          </w:p>
        </w:tc>
        <w:tc>
          <w:tcPr>
            <w:tcW w:w="677" w:type="dxa"/>
            <w:tcBorders>
              <w:top w:val="nil"/>
              <w:left w:val="nil"/>
              <w:bottom w:val="nil"/>
              <w:right w:val="nil"/>
            </w:tcBorders>
            <w:vAlign w:val="bottom"/>
          </w:tcPr>
          <w:p w14:paraId="29599DBC"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34%</w:t>
            </w:r>
          </w:p>
        </w:tc>
      </w:tr>
      <w:tr w:rsidR="006746DE" w:rsidRPr="0074469D" w14:paraId="17B02A88" w14:textId="77777777" w:rsidTr="00CF5BC4">
        <w:trPr>
          <w:trHeight w:val="35"/>
        </w:trPr>
        <w:tc>
          <w:tcPr>
            <w:tcW w:w="4678" w:type="dxa"/>
            <w:tcBorders>
              <w:top w:val="nil"/>
              <w:left w:val="nil"/>
              <w:bottom w:val="nil"/>
              <w:right w:val="nil"/>
            </w:tcBorders>
            <w:shd w:val="clear" w:color="auto" w:fill="auto"/>
            <w:tcMar>
              <w:top w:w="13" w:type="dxa"/>
              <w:left w:w="97" w:type="dxa"/>
              <w:bottom w:w="0" w:type="dxa"/>
              <w:right w:w="97" w:type="dxa"/>
            </w:tcMar>
            <w:vAlign w:val="center"/>
          </w:tcPr>
          <w:p w14:paraId="4F17B1F2" w14:textId="77777777" w:rsidR="006746DE" w:rsidRPr="0074469D" w:rsidRDefault="006746DE" w:rsidP="00CF5BC4">
            <w:pPr>
              <w:rPr>
                <w:rFonts w:cstheme="minorHAnsi"/>
                <w:color w:val="002677"/>
                <w:sz w:val="22"/>
                <w:szCs w:val="22"/>
              </w:rPr>
            </w:pPr>
            <w:r w:rsidRPr="0074469D">
              <w:rPr>
                <w:rFonts w:cstheme="minorHAnsi"/>
                <w:color w:val="002677"/>
                <w:sz w:val="22"/>
                <w:szCs w:val="22"/>
                <w:lang w:val="el-GR"/>
              </w:rPr>
              <w:t>Ανά δίκτυο</w:t>
            </w:r>
            <w:r w:rsidRPr="0074469D">
              <w:rPr>
                <w:rFonts w:cstheme="minorHAnsi"/>
                <w:color w:val="002677"/>
                <w:sz w:val="22"/>
                <w:szCs w:val="22"/>
              </w:rPr>
              <w:t>:</w:t>
            </w:r>
          </w:p>
        </w:tc>
        <w:tc>
          <w:tcPr>
            <w:tcW w:w="1134" w:type="dxa"/>
            <w:tcBorders>
              <w:top w:val="nil"/>
              <w:left w:val="nil"/>
              <w:bottom w:val="nil"/>
              <w:right w:val="nil"/>
            </w:tcBorders>
            <w:vAlign w:val="bottom"/>
          </w:tcPr>
          <w:p w14:paraId="5B125DDD"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1134" w:type="dxa"/>
            <w:tcBorders>
              <w:top w:val="nil"/>
              <w:left w:val="nil"/>
              <w:bottom w:val="nil"/>
              <w:right w:val="nil"/>
            </w:tcBorders>
            <w:shd w:val="clear" w:color="auto" w:fill="EEF1F8"/>
            <w:vAlign w:val="bottom"/>
          </w:tcPr>
          <w:p w14:paraId="6AA7D607"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709" w:type="dxa"/>
            <w:tcBorders>
              <w:top w:val="nil"/>
              <w:left w:val="nil"/>
              <w:bottom w:val="nil"/>
              <w:right w:val="nil"/>
            </w:tcBorders>
            <w:vAlign w:val="bottom"/>
          </w:tcPr>
          <w:p w14:paraId="43CAB637"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992" w:type="dxa"/>
            <w:tcBorders>
              <w:top w:val="nil"/>
              <w:left w:val="nil"/>
              <w:bottom w:val="nil"/>
              <w:right w:val="nil"/>
            </w:tcBorders>
            <w:vAlign w:val="bottom"/>
          </w:tcPr>
          <w:p w14:paraId="52BD367E"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1078" w:type="dxa"/>
            <w:tcBorders>
              <w:top w:val="nil"/>
              <w:left w:val="nil"/>
              <w:bottom w:val="nil"/>
              <w:right w:val="nil"/>
            </w:tcBorders>
            <w:shd w:val="clear" w:color="auto" w:fill="EEF1F8"/>
            <w:vAlign w:val="bottom"/>
          </w:tcPr>
          <w:p w14:paraId="3FE069CC"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c>
          <w:tcPr>
            <w:tcW w:w="677" w:type="dxa"/>
            <w:tcBorders>
              <w:top w:val="nil"/>
              <w:left w:val="nil"/>
              <w:bottom w:val="nil"/>
              <w:right w:val="nil"/>
            </w:tcBorders>
            <w:vAlign w:val="bottom"/>
          </w:tcPr>
          <w:p w14:paraId="1F4791C6" w14:textId="77777777" w:rsidR="006746DE" w:rsidRPr="004707A2" w:rsidRDefault="006746DE" w:rsidP="00CF5BC4">
            <w:pPr>
              <w:jc w:val="center"/>
              <w:textAlignment w:val="bottom"/>
              <w:rPr>
                <w:rFonts w:eastAsia="Times New Roman" w:cstheme="minorHAnsi"/>
                <w:color w:val="002677"/>
                <w:sz w:val="22"/>
                <w:szCs w:val="22"/>
                <w:lang w:val="el-GR" w:eastAsia="el-GR"/>
              </w:rPr>
            </w:pPr>
          </w:p>
        </w:tc>
      </w:tr>
      <w:tr w:rsidR="006746DE" w:rsidRPr="0074469D" w14:paraId="08432C90" w14:textId="77777777" w:rsidTr="00CF5BC4">
        <w:trPr>
          <w:trHeight w:val="35"/>
        </w:trPr>
        <w:tc>
          <w:tcPr>
            <w:tcW w:w="4678" w:type="dxa"/>
            <w:tcBorders>
              <w:top w:val="nil"/>
              <w:left w:val="nil"/>
              <w:bottom w:val="nil"/>
              <w:right w:val="nil"/>
            </w:tcBorders>
            <w:shd w:val="clear" w:color="auto" w:fill="auto"/>
            <w:tcMar>
              <w:top w:w="13" w:type="dxa"/>
              <w:left w:w="97" w:type="dxa"/>
              <w:bottom w:w="0" w:type="dxa"/>
              <w:right w:w="97" w:type="dxa"/>
            </w:tcMar>
            <w:vAlign w:val="center"/>
          </w:tcPr>
          <w:p w14:paraId="5C5C4F76"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rPr>
              <w:t xml:space="preserve">  </w:t>
            </w:r>
            <w:r w:rsidRPr="0074469D">
              <w:rPr>
                <w:rFonts w:cstheme="minorHAnsi"/>
                <w:color w:val="002677"/>
                <w:sz w:val="22"/>
                <w:szCs w:val="22"/>
                <w:lang w:val="el-GR"/>
              </w:rPr>
              <w:t xml:space="preserve">Δίκτυο Εσωτερικού </w:t>
            </w:r>
          </w:p>
        </w:tc>
        <w:tc>
          <w:tcPr>
            <w:tcW w:w="1134" w:type="dxa"/>
            <w:tcBorders>
              <w:top w:val="nil"/>
              <w:left w:val="nil"/>
              <w:bottom w:val="nil"/>
              <w:right w:val="nil"/>
            </w:tcBorders>
            <w:vAlign w:val="bottom"/>
          </w:tcPr>
          <w:p w14:paraId="5C615A93"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1.186</w:t>
            </w:r>
          </w:p>
        </w:tc>
        <w:tc>
          <w:tcPr>
            <w:tcW w:w="1134" w:type="dxa"/>
            <w:tcBorders>
              <w:top w:val="nil"/>
              <w:left w:val="nil"/>
              <w:bottom w:val="nil"/>
              <w:right w:val="nil"/>
            </w:tcBorders>
            <w:shd w:val="clear" w:color="auto" w:fill="EEF1F8"/>
            <w:vAlign w:val="bottom"/>
          </w:tcPr>
          <w:p w14:paraId="1DDCAB25"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1.381</w:t>
            </w:r>
          </w:p>
        </w:tc>
        <w:tc>
          <w:tcPr>
            <w:tcW w:w="709" w:type="dxa"/>
            <w:tcBorders>
              <w:top w:val="nil"/>
              <w:left w:val="nil"/>
              <w:bottom w:val="nil"/>
              <w:right w:val="nil"/>
            </w:tcBorders>
            <w:vAlign w:val="bottom"/>
          </w:tcPr>
          <w:p w14:paraId="359E79F1"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16%</w:t>
            </w:r>
          </w:p>
        </w:tc>
        <w:tc>
          <w:tcPr>
            <w:tcW w:w="992" w:type="dxa"/>
            <w:tcBorders>
              <w:top w:val="nil"/>
              <w:left w:val="nil"/>
              <w:bottom w:val="nil"/>
              <w:right w:val="nil"/>
            </w:tcBorders>
            <w:vAlign w:val="bottom"/>
          </w:tcPr>
          <w:p w14:paraId="1BB8E1AD"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5.129</w:t>
            </w:r>
          </w:p>
        </w:tc>
        <w:tc>
          <w:tcPr>
            <w:tcW w:w="1078" w:type="dxa"/>
            <w:tcBorders>
              <w:top w:val="nil"/>
              <w:left w:val="nil"/>
              <w:bottom w:val="nil"/>
              <w:right w:val="nil"/>
            </w:tcBorders>
            <w:shd w:val="clear" w:color="auto" w:fill="EEF1F8"/>
            <w:vAlign w:val="bottom"/>
          </w:tcPr>
          <w:p w14:paraId="1EB67C7F"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6.239</w:t>
            </w:r>
          </w:p>
        </w:tc>
        <w:tc>
          <w:tcPr>
            <w:tcW w:w="677" w:type="dxa"/>
            <w:tcBorders>
              <w:top w:val="nil"/>
              <w:left w:val="nil"/>
              <w:bottom w:val="nil"/>
              <w:right w:val="nil"/>
            </w:tcBorders>
            <w:vAlign w:val="bottom"/>
          </w:tcPr>
          <w:p w14:paraId="59D2D506"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22%</w:t>
            </w:r>
          </w:p>
        </w:tc>
      </w:tr>
      <w:tr w:rsidR="006746DE" w:rsidRPr="0074469D" w14:paraId="6B8C7FF4" w14:textId="77777777" w:rsidTr="00CF5BC4">
        <w:trPr>
          <w:trHeight w:val="35"/>
        </w:trPr>
        <w:tc>
          <w:tcPr>
            <w:tcW w:w="4678" w:type="dxa"/>
            <w:tcBorders>
              <w:top w:val="nil"/>
              <w:left w:val="nil"/>
              <w:right w:val="nil"/>
            </w:tcBorders>
            <w:shd w:val="clear" w:color="auto" w:fill="auto"/>
            <w:tcMar>
              <w:top w:w="13" w:type="dxa"/>
              <w:left w:w="97" w:type="dxa"/>
              <w:bottom w:w="0" w:type="dxa"/>
              <w:right w:w="97" w:type="dxa"/>
            </w:tcMar>
            <w:vAlign w:val="center"/>
          </w:tcPr>
          <w:p w14:paraId="14113A93"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rPr>
              <w:t xml:space="preserve">  </w:t>
            </w:r>
            <w:r w:rsidRPr="0074469D">
              <w:rPr>
                <w:rFonts w:cstheme="minorHAnsi"/>
                <w:color w:val="002677"/>
                <w:sz w:val="22"/>
                <w:szCs w:val="22"/>
                <w:lang w:val="el-GR"/>
              </w:rPr>
              <w:t>Δίκτυο Εξωτερικού</w:t>
            </w:r>
          </w:p>
        </w:tc>
        <w:tc>
          <w:tcPr>
            <w:tcW w:w="1134" w:type="dxa"/>
            <w:tcBorders>
              <w:top w:val="nil"/>
              <w:left w:val="nil"/>
              <w:right w:val="nil"/>
            </w:tcBorders>
            <w:vAlign w:val="bottom"/>
          </w:tcPr>
          <w:p w14:paraId="7400DDF5"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1.883</w:t>
            </w:r>
          </w:p>
        </w:tc>
        <w:tc>
          <w:tcPr>
            <w:tcW w:w="1134" w:type="dxa"/>
            <w:tcBorders>
              <w:top w:val="nil"/>
              <w:left w:val="nil"/>
              <w:right w:val="nil"/>
            </w:tcBorders>
            <w:shd w:val="clear" w:color="auto" w:fill="EEF1F8"/>
            <w:vAlign w:val="bottom"/>
          </w:tcPr>
          <w:p w14:paraId="605007EC"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2.137</w:t>
            </w:r>
          </w:p>
        </w:tc>
        <w:tc>
          <w:tcPr>
            <w:tcW w:w="709" w:type="dxa"/>
            <w:tcBorders>
              <w:top w:val="nil"/>
              <w:left w:val="nil"/>
              <w:right w:val="nil"/>
            </w:tcBorders>
            <w:vAlign w:val="bottom"/>
          </w:tcPr>
          <w:p w14:paraId="794CD5C0"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13%</w:t>
            </w:r>
          </w:p>
        </w:tc>
        <w:tc>
          <w:tcPr>
            <w:tcW w:w="992" w:type="dxa"/>
            <w:tcBorders>
              <w:top w:val="nil"/>
              <w:left w:val="nil"/>
              <w:right w:val="nil"/>
            </w:tcBorders>
            <w:vAlign w:val="bottom"/>
          </w:tcPr>
          <w:p w14:paraId="13B131F8"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7.336</w:t>
            </w:r>
          </w:p>
        </w:tc>
        <w:tc>
          <w:tcPr>
            <w:tcW w:w="1078" w:type="dxa"/>
            <w:tcBorders>
              <w:top w:val="nil"/>
              <w:left w:val="nil"/>
              <w:right w:val="nil"/>
            </w:tcBorders>
            <w:shd w:val="clear" w:color="auto" w:fill="EEF1F8"/>
            <w:vAlign w:val="bottom"/>
          </w:tcPr>
          <w:p w14:paraId="0FD6BD74"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9.455</w:t>
            </w:r>
          </w:p>
        </w:tc>
        <w:tc>
          <w:tcPr>
            <w:tcW w:w="677" w:type="dxa"/>
            <w:tcBorders>
              <w:top w:val="nil"/>
              <w:left w:val="nil"/>
              <w:right w:val="nil"/>
            </w:tcBorders>
            <w:vAlign w:val="bottom"/>
          </w:tcPr>
          <w:p w14:paraId="3C2ED41F"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29%</w:t>
            </w:r>
          </w:p>
        </w:tc>
      </w:tr>
      <w:tr w:rsidR="006746DE" w:rsidRPr="0074469D" w14:paraId="5E1FC48B" w14:textId="77777777" w:rsidTr="00CF5BC4">
        <w:trPr>
          <w:trHeight w:val="35"/>
        </w:trPr>
        <w:tc>
          <w:tcPr>
            <w:tcW w:w="4678" w:type="dxa"/>
            <w:tcBorders>
              <w:left w:val="nil"/>
              <w:right w:val="nil"/>
            </w:tcBorders>
            <w:shd w:val="clear" w:color="auto" w:fill="auto"/>
            <w:tcMar>
              <w:top w:w="13" w:type="dxa"/>
              <w:left w:w="97" w:type="dxa"/>
              <w:bottom w:w="0" w:type="dxa"/>
              <w:right w:w="97" w:type="dxa"/>
            </w:tcMar>
            <w:vAlign w:val="center"/>
          </w:tcPr>
          <w:p w14:paraId="0815938D"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l-GR"/>
              </w:rPr>
              <w:t xml:space="preserve">Σύνολο επιβατών </w:t>
            </w:r>
          </w:p>
        </w:tc>
        <w:tc>
          <w:tcPr>
            <w:tcW w:w="1134" w:type="dxa"/>
            <w:tcBorders>
              <w:left w:val="nil"/>
              <w:right w:val="nil"/>
            </w:tcBorders>
            <w:vAlign w:val="bottom"/>
          </w:tcPr>
          <w:p w14:paraId="3ECA4EE1"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3.069</w:t>
            </w:r>
          </w:p>
        </w:tc>
        <w:tc>
          <w:tcPr>
            <w:tcW w:w="1134" w:type="dxa"/>
            <w:tcBorders>
              <w:left w:val="nil"/>
              <w:right w:val="nil"/>
            </w:tcBorders>
            <w:shd w:val="clear" w:color="auto" w:fill="EEF1F8"/>
            <w:vAlign w:val="bottom"/>
          </w:tcPr>
          <w:p w14:paraId="7240F297"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3.518</w:t>
            </w:r>
          </w:p>
        </w:tc>
        <w:tc>
          <w:tcPr>
            <w:tcW w:w="709" w:type="dxa"/>
            <w:tcBorders>
              <w:left w:val="nil"/>
              <w:right w:val="nil"/>
            </w:tcBorders>
            <w:vAlign w:val="bottom"/>
          </w:tcPr>
          <w:p w14:paraId="40A7776D" w14:textId="0E13B55A"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w:t>
            </w:r>
            <w:r>
              <w:rPr>
                <w:rFonts w:eastAsia="Times New Roman" w:cstheme="minorHAnsi"/>
                <w:color w:val="002677"/>
                <w:sz w:val="22"/>
                <w:szCs w:val="22"/>
                <w:lang w:val="en-US" w:eastAsia="el-GR"/>
              </w:rPr>
              <w:t>5</w:t>
            </w:r>
            <w:r w:rsidRPr="001666A9">
              <w:rPr>
                <w:rFonts w:eastAsia="Times New Roman" w:cstheme="minorHAnsi"/>
                <w:color w:val="002677"/>
                <w:sz w:val="22"/>
                <w:szCs w:val="22"/>
                <w:lang w:val="el-GR" w:eastAsia="el-GR"/>
              </w:rPr>
              <w:t>%</w:t>
            </w:r>
          </w:p>
        </w:tc>
        <w:tc>
          <w:tcPr>
            <w:tcW w:w="992" w:type="dxa"/>
            <w:tcBorders>
              <w:left w:val="nil"/>
              <w:right w:val="nil"/>
            </w:tcBorders>
            <w:vAlign w:val="bottom"/>
          </w:tcPr>
          <w:p w14:paraId="739D7214"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12.465</w:t>
            </w:r>
          </w:p>
        </w:tc>
        <w:tc>
          <w:tcPr>
            <w:tcW w:w="1078" w:type="dxa"/>
            <w:tcBorders>
              <w:left w:val="nil"/>
              <w:right w:val="nil"/>
            </w:tcBorders>
            <w:shd w:val="clear" w:color="auto" w:fill="EEF1F8"/>
            <w:vAlign w:val="bottom"/>
          </w:tcPr>
          <w:p w14:paraId="7A2E4F2A"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15.695</w:t>
            </w:r>
          </w:p>
        </w:tc>
        <w:tc>
          <w:tcPr>
            <w:tcW w:w="677" w:type="dxa"/>
            <w:tcBorders>
              <w:left w:val="nil"/>
              <w:right w:val="nil"/>
            </w:tcBorders>
            <w:vAlign w:val="bottom"/>
          </w:tcPr>
          <w:p w14:paraId="5D9FFFA8" w14:textId="15AED8E5"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w:t>
            </w:r>
            <w:r>
              <w:rPr>
                <w:rFonts w:eastAsia="Times New Roman" w:cstheme="minorHAnsi"/>
                <w:color w:val="002677"/>
                <w:sz w:val="22"/>
                <w:szCs w:val="22"/>
                <w:lang w:val="en-US" w:eastAsia="el-GR"/>
              </w:rPr>
              <w:t>6</w:t>
            </w:r>
            <w:r w:rsidRPr="001666A9">
              <w:rPr>
                <w:rFonts w:eastAsia="Times New Roman" w:cstheme="minorHAnsi"/>
                <w:color w:val="002677"/>
                <w:sz w:val="22"/>
                <w:szCs w:val="22"/>
                <w:lang w:val="el-GR" w:eastAsia="el-GR"/>
              </w:rPr>
              <w:t>%</w:t>
            </w:r>
          </w:p>
        </w:tc>
      </w:tr>
      <w:tr w:rsidR="006746DE" w:rsidRPr="00A16FF1" w14:paraId="4D04B00B" w14:textId="77777777" w:rsidTr="00CF5BC4">
        <w:trPr>
          <w:trHeight w:val="35"/>
        </w:trPr>
        <w:tc>
          <w:tcPr>
            <w:tcW w:w="4678" w:type="dxa"/>
            <w:tcBorders>
              <w:left w:val="nil"/>
              <w:bottom w:val="nil"/>
              <w:right w:val="nil"/>
            </w:tcBorders>
            <w:shd w:val="clear" w:color="auto" w:fill="auto"/>
            <w:tcMar>
              <w:top w:w="13" w:type="dxa"/>
              <w:left w:w="97" w:type="dxa"/>
              <w:bottom w:w="0" w:type="dxa"/>
              <w:right w:w="97" w:type="dxa"/>
            </w:tcMar>
            <w:vAlign w:val="center"/>
          </w:tcPr>
          <w:p w14:paraId="03C3F3A6" w14:textId="77777777" w:rsidR="006746DE" w:rsidRPr="0074469D" w:rsidRDefault="006746DE" w:rsidP="00CF5BC4">
            <w:pPr>
              <w:rPr>
                <w:rFonts w:cstheme="minorHAnsi"/>
                <w:color w:val="002677"/>
                <w:sz w:val="22"/>
                <w:szCs w:val="22"/>
                <w:lang w:val="el-GR"/>
              </w:rPr>
            </w:pPr>
            <w:r w:rsidRPr="0074469D">
              <w:rPr>
                <w:rFonts w:cstheme="minorHAnsi"/>
                <w:color w:val="002677"/>
                <w:sz w:val="22"/>
                <w:szCs w:val="22"/>
                <w:lang w:val="el-GR"/>
              </w:rPr>
              <w:t xml:space="preserve">Χιλιομετρικοί επιβάτες </w:t>
            </w:r>
            <w:r w:rsidRPr="0074469D">
              <w:rPr>
                <w:rFonts w:cstheme="minorHAnsi"/>
                <w:color w:val="002677"/>
                <w:sz w:val="22"/>
                <w:szCs w:val="22"/>
              </w:rPr>
              <w:t>RPKs</w:t>
            </w:r>
            <w:r w:rsidRPr="0074469D">
              <w:rPr>
                <w:rFonts w:cstheme="minorHAnsi"/>
                <w:color w:val="002677"/>
                <w:sz w:val="22"/>
                <w:szCs w:val="22"/>
                <w:lang w:val="el-GR"/>
              </w:rPr>
              <w:t xml:space="preserve"> (σε εκατ.) </w:t>
            </w:r>
          </w:p>
        </w:tc>
        <w:tc>
          <w:tcPr>
            <w:tcW w:w="1134" w:type="dxa"/>
            <w:tcBorders>
              <w:left w:val="nil"/>
              <w:bottom w:val="nil"/>
              <w:right w:val="nil"/>
            </w:tcBorders>
            <w:vAlign w:val="bottom"/>
          </w:tcPr>
          <w:p w14:paraId="0F66D10B"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3.347</w:t>
            </w:r>
          </w:p>
        </w:tc>
        <w:tc>
          <w:tcPr>
            <w:tcW w:w="1134" w:type="dxa"/>
            <w:tcBorders>
              <w:left w:val="nil"/>
              <w:bottom w:val="nil"/>
              <w:right w:val="nil"/>
            </w:tcBorders>
            <w:shd w:val="clear" w:color="auto" w:fill="EEF1F8"/>
            <w:vAlign w:val="bottom"/>
          </w:tcPr>
          <w:p w14:paraId="766E4D23"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3.900</w:t>
            </w:r>
          </w:p>
        </w:tc>
        <w:tc>
          <w:tcPr>
            <w:tcW w:w="709" w:type="dxa"/>
            <w:tcBorders>
              <w:left w:val="nil"/>
              <w:bottom w:val="nil"/>
              <w:right w:val="nil"/>
            </w:tcBorders>
            <w:vAlign w:val="bottom"/>
          </w:tcPr>
          <w:p w14:paraId="00923620"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17%</w:t>
            </w:r>
          </w:p>
        </w:tc>
        <w:tc>
          <w:tcPr>
            <w:tcW w:w="992" w:type="dxa"/>
            <w:tcBorders>
              <w:left w:val="nil"/>
              <w:bottom w:val="nil"/>
              <w:right w:val="nil"/>
            </w:tcBorders>
            <w:vAlign w:val="bottom"/>
          </w:tcPr>
          <w:p w14:paraId="0433073A"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13.327</w:t>
            </w:r>
          </w:p>
        </w:tc>
        <w:tc>
          <w:tcPr>
            <w:tcW w:w="1078" w:type="dxa"/>
            <w:tcBorders>
              <w:left w:val="nil"/>
              <w:bottom w:val="nil"/>
              <w:right w:val="nil"/>
            </w:tcBorders>
            <w:shd w:val="clear" w:color="auto" w:fill="EEF1F8"/>
            <w:vAlign w:val="bottom"/>
          </w:tcPr>
          <w:p w14:paraId="34A8E5E2"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16.965</w:t>
            </w:r>
          </w:p>
        </w:tc>
        <w:tc>
          <w:tcPr>
            <w:tcW w:w="677" w:type="dxa"/>
            <w:tcBorders>
              <w:left w:val="nil"/>
              <w:bottom w:val="nil"/>
              <w:right w:val="nil"/>
            </w:tcBorders>
            <w:vAlign w:val="bottom"/>
          </w:tcPr>
          <w:p w14:paraId="4E87DBB6"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27%</w:t>
            </w:r>
          </w:p>
        </w:tc>
      </w:tr>
      <w:tr w:rsidR="006746DE" w:rsidRPr="00A16FF1" w14:paraId="4B83B21D" w14:textId="77777777" w:rsidTr="00CF5BC4">
        <w:trPr>
          <w:trHeight w:val="35"/>
        </w:trPr>
        <w:tc>
          <w:tcPr>
            <w:tcW w:w="4678" w:type="dxa"/>
            <w:tcBorders>
              <w:top w:val="nil"/>
              <w:left w:val="nil"/>
              <w:bottom w:val="single" w:sz="4" w:space="0" w:color="002677"/>
              <w:right w:val="nil"/>
            </w:tcBorders>
            <w:shd w:val="clear" w:color="auto" w:fill="auto"/>
            <w:tcMar>
              <w:top w:w="13" w:type="dxa"/>
              <w:left w:w="97" w:type="dxa"/>
              <w:bottom w:w="0" w:type="dxa"/>
              <w:right w:w="97" w:type="dxa"/>
            </w:tcMar>
            <w:vAlign w:val="center"/>
          </w:tcPr>
          <w:p w14:paraId="47E26CC3" w14:textId="77777777" w:rsidR="006746DE" w:rsidRPr="0074469D" w:rsidRDefault="006746DE" w:rsidP="00CF5BC4">
            <w:pPr>
              <w:rPr>
                <w:rFonts w:cstheme="minorHAnsi"/>
                <w:color w:val="002677"/>
                <w:sz w:val="22"/>
                <w:szCs w:val="22"/>
                <w:lang w:val="el-GR"/>
              </w:rPr>
            </w:pPr>
            <w:r w:rsidRPr="0074469D">
              <w:rPr>
                <w:rFonts w:eastAsia="Times New Roman" w:cstheme="minorHAnsi"/>
                <w:color w:val="002677"/>
                <w:sz w:val="22"/>
                <w:szCs w:val="22"/>
                <w:lang w:val="el-GR" w:eastAsia="el-GR"/>
              </w:rPr>
              <w:t>Μέσος αριθμός επιβατών ανά πτήση</w:t>
            </w:r>
          </w:p>
        </w:tc>
        <w:tc>
          <w:tcPr>
            <w:tcW w:w="1134" w:type="dxa"/>
            <w:tcBorders>
              <w:top w:val="nil"/>
              <w:left w:val="nil"/>
              <w:bottom w:val="single" w:sz="4" w:space="0" w:color="002677"/>
              <w:right w:val="nil"/>
            </w:tcBorders>
            <w:vAlign w:val="bottom"/>
          </w:tcPr>
          <w:p w14:paraId="54735BB7"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128</w:t>
            </w:r>
          </w:p>
        </w:tc>
        <w:tc>
          <w:tcPr>
            <w:tcW w:w="1134" w:type="dxa"/>
            <w:tcBorders>
              <w:top w:val="nil"/>
              <w:left w:val="nil"/>
              <w:bottom w:val="single" w:sz="4" w:space="0" w:color="002677"/>
              <w:right w:val="nil"/>
            </w:tcBorders>
            <w:shd w:val="clear" w:color="auto" w:fill="EEF1F8"/>
            <w:vAlign w:val="bottom"/>
          </w:tcPr>
          <w:p w14:paraId="68926461"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131</w:t>
            </w:r>
          </w:p>
        </w:tc>
        <w:tc>
          <w:tcPr>
            <w:tcW w:w="709" w:type="dxa"/>
            <w:tcBorders>
              <w:top w:val="nil"/>
              <w:left w:val="nil"/>
              <w:bottom w:val="single" w:sz="4" w:space="0" w:color="002677"/>
              <w:right w:val="nil"/>
            </w:tcBorders>
            <w:vAlign w:val="bottom"/>
          </w:tcPr>
          <w:p w14:paraId="5321C277"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2%</w:t>
            </w:r>
          </w:p>
        </w:tc>
        <w:tc>
          <w:tcPr>
            <w:tcW w:w="992" w:type="dxa"/>
            <w:tcBorders>
              <w:top w:val="nil"/>
              <w:left w:val="nil"/>
              <w:bottom w:val="single" w:sz="4" w:space="0" w:color="002677"/>
              <w:right w:val="nil"/>
            </w:tcBorders>
            <w:vAlign w:val="bottom"/>
          </w:tcPr>
          <w:p w14:paraId="512E3847"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123</w:t>
            </w:r>
          </w:p>
        </w:tc>
        <w:tc>
          <w:tcPr>
            <w:tcW w:w="1078" w:type="dxa"/>
            <w:tcBorders>
              <w:top w:val="nil"/>
              <w:left w:val="nil"/>
              <w:bottom w:val="single" w:sz="4" w:space="0" w:color="002677"/>
              <w:right w:val="nil"/>
            </w:tcBorders>
            <w:shd w:val="clear" w:color="auto" w:fill="EEF1F8"/>
            <w:vAlign w:val="bottom"/>
          </w:tcPr>
          <w:p w14:paraId="7531EEF4"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131</w:t>
            </w:r>
          </w:p>
        </w:tc>
        <w:tc>
          <w:tcPr>
            <w:tcW w:w="677" w:type="dxa"/>
            <w:tcBorders>
              <w:top w:val="nil"/>
              <w:left w:val="nil"/>
              <w:bottom w:val="single" w:sz="4" w:space="0" w:color="002677"/>
              <w:right w:val="nil"/>
            </w:tcBorders>
            <w:vAlign w:val="bottom"/>
          </w:tcPr>
          <w:p w14:paraId="17A90DD0"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7%</w:t>
            </w:r>
          </w:p>
        </w:tc>
      </w:tr>
      <w:tr w:rsidR="006746DE" w:rsidRPr="00A16FF1" w14:paraId="385D7701" w14:textId="77777777" w:rsidTr="00CF5BC4">
        <w:trPr>
          <w:trHeight w:val="631"/>
        </w:trPr>
        <w:tc>
          <w:tcPr>
            <w:tcW w:w="4678" w:type="dxa"/>
            <w:tcBorders>
              <w:top w:val="single" w:sz="4" w:space="0" w:color="002677"/>
              <w:left w:val="nil"/>
              <w:right w:val="nil"/>
            </w:tcBorders>
            <w:shd w:val="clear" w:color="auto" w:fill="auto"/>
            <w:tcMar>
              <w:top w:w="13" w:type="dxa"/>
              <w:left w:w="97" w:type="dxa"/>
              <w:bottom w:w="0" w:type="dxa"/>
              <w:right w:w="97" w:type="dxa"/>
            </w:tcMar>
            <w:vAlign w:val="center"/>
          </w:tcPr>
          <w:p w14:paraId="1654DC4D" w14:textId="77777777" w:rsidR="006746DE" w:rsidRDefault="006746DE" w:rsidP="00CF5BC4">
            <w:pPr>
              <w:rPr>
                <w:rFonts w:eastAsia="Times New Roman" w:cstheme="minorHAnsi"/>
                <w:color w:val="002677"/>
                <w:sz w:val="22"/>
                <w:szCs w:val="22"/>
                <w:lang w:val="el-GR" w:eastAsia="el-GR"/>
              </w:rPr>
            </w:pPr>
            <w:r w:rsidRPr="0074469D">
              <w:rPr>
                <w:rFonts w:eastAsia="Times New Roman" w:cstheme="minorHAnsi"/>
                <w:color w:val="002677"/>
                <w:sz w:val="22"/>
                <w:szCs w:val="22"/>
                <w:lang w:val="el-GR" w:eastAsia="el-GR"/>
              </w:rPr>
              <w:t>Συντελεστής Πληρότητας-</w:t>
            </w:r>
            <w:r w:rsidRPr="00531D85">
              <w:rPr>
                <w:rFonts w:eastAsia="Times New Roman" w:cstheme="minorHAnsi"/>
                <w:color w:val="002677"/>
                <w:sz w:val="22"/>
                <w:szCs w:val="22"/>
                <w:lang w:val="el-GR" w:eastAsia="el-GR"/>
              </w:rPr>
              <w:t xml:space="preserve"> </w:t>
            </w:r>
            <w:r w:rsidRPr="0074469D">
              <w:rPr>
                <w:rFonts w:eastAsia="Times New Roman" w:cstheme="minorHAnsi"/>
                <w:color w:val="002677"/>
                <w:sz w:val="22"/>
                <w:szCs w:val="22"/>
                <w:lang w:val="el-GR" w:eastAsia="el-GR"/>
              </w:rPr>
              <w:t>Τακτικές Πτήσεις</w:t>
            </w:r>
          </w:p>
          <w:p w14:paraId="509440AD" w14:textId="77777777" w:rsidR="006746DE" w:rsidRPr="0074469D" w:rsidRDefault="006746DE" w:rsidP="00CF5BC4">
            <w:pPr>
              <w:rPr>
                <w:rFonts w:cstheme="minorHAnsi"/>
                <w:color w:val="002677"/>
                <w:sz w:val="22"/>
                <w:szCs w:val="22"/>
                <w:lang w:val="el-GR"/>
              </w:rPr>
            </w:pPr>
            <w:r w:rsidRPr="0074469D">
              <w:rPr>
                <w:rFonts w:eastAsia="Times New Roman" w:cstheme="minorHAnsi"/>
                <w:color w:val="002677"/>
                <w:sz w:val="22"/>
                <w:szCs w:val="22"/>
                <w:lang w:val="el-GR" w:eastAsia="el-GR"/>
              </w:rPr>
              <w:t>(Επιβάτες/Διαθέσιμες Θέσεις)</w:t>
            </w:r>
          </w:p>
        </w:tc>
        <w:tc>
          <w:tcPr>
            <w:tcW w:w="1134" w:type="dxa"/>
            <w:tcBorders>
              <w:top w:val="single" w:sz="4" w:space="0" w:color="002677"/>
              <w:left w:val="nil"/>
              <w:right w:val="nil"/>
            </w:tcBorders>
            <w:vAlign w:val="bottom"/>
          </w:tcPr>
          <w:p w14:paraId="62820A5B"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81,2%</w:t>
            </w:r>
          </w:p>
        </w:tc>
        <w:tc>
          <w:tcPr>
            <w:tcW w:w="1134" w:type="dxa"/>
            <w:tcBorders>
              <w:top w:val="single" w:sz="4" w:space="0" w:color="002677"/>
              <w:left w:val="nil"/>
              <w:right w:val="nil"/>
            </w:tcBorders>
            <w:shd w:val="clear" w:color="auto" w:fill="EEF1F8"/>
            <w:vAlign w:val="bottom"/>
          </w:tcPr>
          <w:p w14:paraId="31D43946"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82,7%</w:t>
            </w:r>
          </w:p>
        </w:tc>
        <w:tc>
          <w:tcPr>
            <w:tcW w:w="709" w:type="dxa"/>
            <w:tcBorders>
              <w:top w:val="single" w:sz="4" w:space="0" w:color="002677"/>
              <w:left w:val="nil"/>
              <w:right w:val="nil"/>
            </w:tcBorders>
            <w:vAlign w:val="bottom"/>
          </w:tcPr>
          <w:p w14:paraId="35A601B4"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1,5pp</w:t>
            </w:r>
          </w:p>
        </w:tc>
        <w:tc>
          <w:tcPr>
            <w:tcW w:w="992" w:type="dxa"/>
            <w:tcBorders>
              <w:top w:val="single" w:sz="4" w:space="0" w:color="002677"/>
              <w:left w:val="nil"/>
              <w:right w:val="nil"/>
            </w:tcBorders>
            <w:vAlign w:val="bottom"/>
          </w:tcPr>
          <w:p w14:paraId="3C9C36F9"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79,2%</w:t>
            </w:r>
          </w:p>
        </w:tc>
        <w:tc>
          <w:tcPr>
            <w:tcW w:w="1078" w:type="dxa"/>
            <w:tcBorders>
              <w:top w:val="single" w:sz="4" w:space="0" w:color="002677"/>
              <w:left w:val="nil"/>
              <w:right w:val="nil"/>
            </w:tcBorders>
            <w:shd w:val="clear" w:color="auto" w:fill="EEF1F8"/>
            <w:vAlign w:val="bottom"/>
          </w:tcPr>
          <w:p w14:paraId="4FF5CD77"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83,3%</w:t>
            </w:r>
          </w:p>
        </w:tc>
        <w:tc>
          <w:tcPr>
            <w:tcW w:w="677" w:type="dxa"/>
            <w:tcBorders>
              <w:top w:val="single" w:sz="4" w:space="0" w:color="002677"/>
              <w:left w:val="nil"/>
              <w:right w:val="nil"/>
            </w:tcBorders>
            <w:vAlign w:val="bottom"/>
          </w:tcPr>
          <w:p w14:paraId="23D8345C"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4,1pp</w:t>
            </w:r>
          </w:p>
        </w:tc>
      </w:tr>
      <w:tr w:rsidR="006746DE" w:rsidRPr="00A16FF1" w14:paraId="07363317" w14:textId="77777777" w:rsidTr="00CF5BC4">
        <w:trPr>
          <w:trHeight w:val="35"/>
        </w:trPr>
        <w:tc>
          <w:tcPr>
            <w:tcW w:w="4678" w:type="dxa"/>
            <w:tcBorders>
              <w:left w:val="nil"/>
              <w:bottom w:val="single" w:sz="4" w:space="0" w:color="002677"/>
              <w:right w:val="nil"/>
            </w:tcBorders>
            <w:shd w:val="clear" w:color="auto" w:fill="auto"/>
            <w:tcMar>
              <w:top w:w="13" w:type="dxa"/>
              <w:left w:w="97" w:type="dxa"/>
              <w:bottom w:w="0" w:type="dxa"/>
              <w:right w:w="97" w:type="dxa"/>
            </w:tcMar>
            <w:vAlign w:val="center"/>
          </w:tcPr>
          <w:p w14:paraId="74AB2313" w14:textId="77777777" w:rsidR="006746DE" w:rsidRDefault="006746DE" w:rsidP="00CF5BC4">
            <w:pPr>
              <w:rPr>
                <w:rFonts w:eastAsia="Times New Roman" w:cstheme="minorHAnsi"/>
                <w:color w:val="002677"/>
                <w:sz w:val="22"/>
                <w:szCs w:val="22"/>
                <w:lang w:val="el-GR" w:eastAsia="el-GR"/>
              </w:rPr>
            </w:pPr>
            <w:r w:rsidRPr="0074469D">
              <w:rPr>
                <w:rFonts w:eastAsia="Times New Roman" w:cstheme="minorHAnsi"/>
                <w:color w:val="002677"/>
                <w:sz w:val="22"/>
                <w:szCs w:val="22"/>
                <w:lang w:val="el-GR" w:eastAsia="el-GR"/>
              </w:rPr>
              <w:t>Συντελεστής Πληρότητας- Τακτικές πτήσεις</w:t>
            </w:r>
          </w:p>
          <w:p w14:paraId="646D7534" w14:textId="77777777" w:rsidR="006746DE" w:rsidRPr="00531D85" w:rsidRDefault="006746DE" w:rsidP="00CF5BC4">
            <w:pPr>
              <w:rPr>
                <w:rFonts w:eastAsia="Times New Roman" w:cstheme="minorHAnsi"/>
                <w:color w:val="002677"/>
                <w:sz w:val="22"/>
                <w:szCs w:val="22"/>
                <w:lang w:val="el-GR" w:eastAsia="el-GR"/>
              </w:rPr>
            </w:pPr>
            <w:r w:rsidRPr="0074469D">
              <w:rPr>
                <w:rFonts w:eastAsia="Times New Roman" w:cstheme="minorHAnsi"/>
                <w:color w:val="002677"/>
                <w:sz w:val="22"/>
                <w:szCs w:val="22"/>
                <w:lang w:val="el-GR" w:eastAsia="el-GR"/>
              </w:rPr>
              <w:t xml:space="preserve">(Χιλιομετρικοί επιβάτες </w:t>
            </w:r>
            <w:r w:rsidRPr="0074469D">
              <w:rPr>
                <w:rFonts w:eastAsia="Times New Roman" w:cstheme="minorHAnsi"/>
                <w:color w:val="002677"/>
                <w:sz w:val="22"/>
                <w:szCs w:val="22"/>
                <w:lang w:eastAsia="el-GR"/>
              </w:rPr>
              <w:t>RPK</w:t>
            </w:r>
            <w:r w:rsidRPr="00531D85">
              <w:rPr>
                <w:rFonts w:eastAsia="Times New Roman" w:cstheme="minorHAnsi"/>
                <w:color w:val="002677"/>
                <w:sz w:val="22"/>
                <w:szCs w:val="22"/>
                <w:lang w:val="el-GR" w:eastAsia="el-GR"/>
              </w:rPr>
              <w:t xml:space="preserve">/ Χιλιομετρικές Θέσεις </w:t>
            </w:r>
            <w:r w:rsidRPr="0074469D">
              <w:rPr>
                <w:rFonts w:eastAsia="Times New Roman" w:cstheme="minorHAnsi"/>
                <w:color w:val="002677"/>
                <w:sz w:val="22"/>
                <w:szCs w:val="22"/>
                <w:lang w:eastAsia="el-GR"/>
              </w:rPr>
              <w:t>ASK</w:t>
            </w:r>
            <w:r w:rsidRPr="00531D85">
              <w:rPr>
                <w:rFonts w:eastAsia="Times New Roman" w:cstheme="minorHAnsi"/>
                <w:color w:val="002677"/>
                <w:sz w:val="22"/>
                <w:szCs w:val="22"/>
                <w:lang w:val="el-GR" w:eastAsia="el-GR"/>
              </w:rPr>
              <w:t>)</w:t>
            </w:r>
          </w:p>
        </w:tc>
        <w:tc>
          <w:tcPr>
            <w:tcW w:w="1134" w:type="dxa"/>
            <w:tcBorders>
              <w:left w:val="nil"/>
              <w:bottom w:val="single" w:sz="4" w:space="0" w:color="002677"/>
              <w:right w:val="nil"/>
            </w:tcBorders>
            <w:vAlign w:val="bottom"/>
          </w:tcPr>
          <w:p w14:paraId="56363BE8"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82,3%</w:t>
            </w:r>
          </w:p>
        </w:tc>
        <w:tc>
          <w:tcPr>
            <w:tcW w:w="1134" w:type="dxa"/>
            <w:tcBorders>
              <w:left w:val="nil"/>
              <w:bottom w:val="single" w:sz="4" w:space="0" w:color="002677"/>
              <w:right w:val="nil"/>
            </w:tcBorders>
            <w:shd w:val="clear" w:color="auto" w:fill="EEF1F8"/>
            <w:vAlign w:val="bottom"/>
          </w:tcPr>
          <w:p w14:paraId="79A52252"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82,7%</w:t>
            </w:r>
          </w:p>
        </w:tc>
        <w:tc>
          <w:tcPr>
            <w:tcW w:w="709" w:type="dxa"/>
            <w:tcBorders>
              <w:left w:val="nil"/>
              <w:bottom w:val="single" w:sz="4" w:space="0" w:color="002677"/>
              <w:right w:val="nil"/>
            </w:tcBorders>
            <w:vAlign w:val="bottom"/>
          </w:tcPr>
          <w:p w14:paraId="4F22AB55"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0,4pp</w:t>
            </w:r>
          </w:p>
        </w:tc>
        <w:tc>
          <w:tcPr>
            <w:tcW w:w="992" w:type="dxa"/>
            <w:tcBorders>
              <w:left w:val="nil"/>
              <w:bottom w:val="single" w:sz="4" w:space="0" w:color="002677"/>
              <w:right w:val="nil"/>
            </w:tcBorders>
            <w:vAlign w:val="bottom"/>
          </w:tcPr>
          <w:p w14:paraId="0013CC5A"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79,8%</w:t>
            </w:r>
          </w:p>
        </w:tc>
        <w:tc>
          <w:tcPr>
            <w:tcW w:w="1078" w:type="dxa"/>
            <w:tcBorders>
              <w:left w:val="nil"/>
              <w:bottom w:val="single" w:sz="4" w:space="0" w:color="002677"/>
              <w:right w:val="nil"/>
            </w:tcBorders>
            <w:shd w:val="clear" w:color="auto" w:fill="EEF1F8"/>
            <w:vAlign w:val="bottom"/>
          </w:tcPr>
          <w:p w14:paraId="12933E76"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83,4%</w:t>
            </w:r>
          </w:p>
        </w:tc>
        <w:tc>
          <w:tcPr>
            <w:tcW w:w="677" w:type="dxa"/>
            <w:tcBorders>
              <w:left w:val="nil"/>
              <w:bottom w:val="single" w:sz="4" w:space="0" w:color="002677"/>
              <w:right w:val="nil"/>
            </w:tcBorders>
            <w:vAlign w:val="bottom"/>
          </w:tcPr>
          <w:p w14:paraId="35CFFD53" w14:textId="77777777" w:rsidR="006746DE" w:rsidRPr="004707A2" w:rsidRDefault="006746DE" w:rsidP="00CF5BC4">
            <w:pPr>
              <w:jc w:val="center"/>
              <w:textAlignment w:val="bottom"/>
              <w:rPr>
                <w:rFonts w:eastAsia="Times New Roman" w:cstheme="minorHAnsi"/>
                <w:color w:val="002677"/>
                <w:sz w:val="22"/>
                <w:szCs w:val="22"/>
                <w:lang w:val="el-GR" w:eastAsia="el-GR"/>
              </w:rPr>
            </w:pPr>
            <w:r w:rsidRPr="001666A9">
              <w:rPr>
                <w:rFonts w:eastAsia="Times New Roman" w:cstheme="minorHAnsi"/>
                <w:color w:val="002677"/>
                <w:sz w:val="22"/>
                <w:szCs w:val="22"/>
                <w:lang w:val="el-GR" w:eastAsia="el-GR"/>
              </w:rPr>
              <w:t>3,6pp</w:t>
            </w:r>
          </w:p>
        </w:tc>
      </w:tr>
      <w:bookmarkEnd w:id="4"/>
    </w:tbl>
    <w:p w14:paraId="4552A3C4" w14:textId="77777777" w:rsidR="006746DE" w:rsidRPr="0074469D" w:rsidRDefault="006746DE" w:rsidP="006746DE">
      <w:pPr>
        <w:tabs>
          <w:tab w:val="left" w:pos="9498"/>
        </w:tabs>
        <w:spacing w:after="240" w:line="276" w:lineRule="auto"/>
        <w:ind w:right="-8"/>
        <w:jc w:val="both"/>
        <w:rPr>
          <w:rFonts w:cstheme="minorHAnsi"/>
          <w:color w:val="002677"/>
          <w:sz w:val="22"/>
          <w:szCs w:val="22"/>
          <w:lang w:val="el-GR"/>
        </w:rPr>
      </w:pPr>
    </w:p>
    <w:p w14:paraId="26DF1DEE" w14:textId="77777777" w:rsidR="003C24C7" w:rsidRPr="0074469D" w:rsidRDefault="003C24C7" w:rsidP="006746DE">
      <w:pPr>
        <w:spacing w:after="120"/>
        <w:jc w:val="both"/>
        <w:rPr>
          <w:rFonts w:cstheme="minorHAnsi"/>
          <w:color w:val="002677"/>
          <w:sz w:val="22"/>
          <w:szCs w:val="22"/>
          <w:lang w:val="el-GR"/>
        </w:rPr>
      </w:pPr>
    </w:p>
    <w:sectPr w:rsidR="003C24C7" w:rsidRPr="0074469D" w:rsidSect="00355AFD">
      <w:headerReference w:type="even" r:id="rId11"/>
      <w:headerReference w:type="default" r:id="rId12"/>
      <w:footerReference w:type="even" r:id="rId13"/>
      <w:footerReference w:type="default" r:id="rId14"/>
      <w:headerReference w:type="first" r:id="rId15"/>
      <w:footerReference w:type="first" r:id="rId16"/>
      <w:pgSz w:w="11900" w:h="16840"/>
      <w:pgMar w:top="3969" w:right="851" w:bottom="567" w:left="851" w:header="851"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51D3F" w14:textId="77777777" w:rsidR="002E0235" w:rsidRDefault="002E0235" w:rsidP="003C1020">
      <w:r>
        <w:separator/>
      </w:r>
    </w:p>
  </w:endnote>
  <w:endnote w:type="continuationSeparator" w:id="0">
    <w:p w14:paraId="5F3FEC79" w14:textId="77777777" w:rsidR="002E0235" w:rsidRDefault="002E0235" w:rsidP="003C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URW Geometric Ext Extra Light">
    <w:altName w:val="Calibri"/>
    <w:panose1 w:val="00000000000000000000"/>
    <w:charset w:val="00"/>
    <w:family w:val="auto"/>
    <w:notTrueType/>
    <w:pitch w:val="variable"/>
    <w:sig w:usb0="20000287" w:usb1="00000001"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A5E30" w14:textId="77777777" w:rsidR="002A75E4" w:rsidRDefault="002A7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0AD16" w14:textId="77777777" w:rsidR="002A75E4" w:rsidRDefault="002A75E4" w:rsidP="00B63CF4">
    <w:pPr>
      <w:pStyle w:val="Footer"/>
      <w:rPr>
        <w:rFonts w:ascii="URW Geometric Ext Extra Light" w:hAnsi="URW Geometric Ext Extra Light"/>
        <w:color w:val="243587"/>
        <w:sz w:val="16"/>
        <w:szCs w:val="16"/>
      </w:rPr>
    </w:pPr>
  </w:p>
  <w:p w14:paraId="33ECFDB5" w14:textId="77777777" w:rsidR="002A75E4" w:rsidRPr="006622B2" w:rsidRDefault="002A75E4" w:rsidP="00B63CF4">
    <w:pPr>
      <w:pStyle w:val="Footer"/>
      <w:rPr>
        <w:rFonts w:ascii="URW Geometric Ext Extra Light" w:hAnsi="URW Geometric Ext Extra Light"/>
        <w:color w:val="243587"/>
        <w:sz w:val="16"/>
        <w:szCs w:val="16"/>
      </w:rPr>
    </w:pPr>
    <w:r>
      <w:rPr>
        <w:rFonts w:ascii="URW Geometric Ext Extra Light" w:hAnsi="URW Geometric Ext Extra Light"/>
        <w:noProof/>
        <w:color w:val="243587"/>
        <w:sz w:val="16"/>
        <w:szCs w:val="16"/>
        <w:lang w:val="el-GR" w:eastAsia="el-GR"/>
      </w:rPr>
      <w:drawing>
        <wp:inline distT="0" distB="0" distL="0" distR="0" wp14:anchorId="1276AF4A" wp14:editId="0AFC8FF0">
          <wp:extent cx="6475730" cy="446498"/>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75730" cy="446498"/>
                  </a:xfrm>
                  <a:prstGeom prst="rect">
                    <a:avLst/>
                  </a:prstGeom>
                </pic:spPr>
              </pic:pic>
            </a:graphicData>
          </a:graphic>
        </wp:inline>
      </w:drawing>
    </w:r>
    <w:r w:rsidRPr="00DE4577">
      <w:rPr>
        <w:rFonts w:ascii="URW Geometric Ext Extra Light" w:hAnsi="URW Geometric Ext Extra Light"/>
        <w:color w:val="243587"/>
        <w:sz w:val="16"/>
        <w:szCs w:val="16"/>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B6F0F" w14:textId="77777777" w:rsidR="002A75E4" w:rsidRDefault="002A7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5AFF9" w14:textId="77777777" w:rsidR="002E0235" w:rsidRDefault="002E0235" w:rsidP="003C1020">
      <w:r>
        <w:separator/>
      </w:r>
    </w:p>
  </w:footnote>
  <w:footnote w:type="continuationSeparator" w:id="0">
    <w:p w14:paraId="52EBC085" w14:textId="77777777" w:rsidR="002E0235" w:rsidRDefault="002E0235" w:rsidP="003C1020">
      <w:r>
        <w:continuationSeparator/>
      </w:r>
    </w:p>
  </w:footnote>
  <w:footnote w:id="1">
    <w:p w14:paraId="5B6BEDA7" w14:textId="487AEA37" w:rsidR="002A75E4" w:rsidRPr="007E4E27" w:rsidRDefault="002A75E4" w:rsidP="00F122F2">
      <w:pPr>
        <w:pStyle w:val="AegeanNormal"/>
        <w:rPr>
          <w:sz w:val="16"/>
          <w:szCs w:val="14"/>
        </w:rPr>
      </w:pPr>
      <w:r>
        <w:rPr>
          <w:rStyle w:val="FootnoteReference"/>
          <w:rFonts w:ascii="Arial" w:hAnsi="Arial" w:cs="Arial"/>
          <w:sz w:val="16"/>
          <w:szCs w:val="16"/>
        </w:rPr>
        <w:footnoteRef/>
      </w:r>
      <w:r>
        <w:rPr>
          <w:rFonts w:ascii="Arial" w:hAnsi="Arial" w:cs="Arial"/>
          <w:sz w:val="16"/>
          <w:szCs w:val="16"/>
        </w:rPr>
        <w:t xml:space="preserve"> </w:t>
      </w:r>
      <w:r w:rsidRPr="001D169F">
        <w:rPr>
          <w:sz w:val="16"/>
          <w:szCs w:val="14"/>
        </w:rPr>
        <w:t xml:space="preserve">Περιλαμβάνει χρηματοοικονομικές </w:t>
      </w:r>
      <w:r w:rsidRPr="00F04B36">
        <w:rPr>
          <w:sz w:val="16"/>
          <w:szCs w:val="14"/>
        </w:rPr>
        <w:t>επενδύσεις ύψους €</w:t>
      </w:r>
      <w:r w:rsidRPr="009F3367">
        <w:rPr>
          <w:sz w:val="16"/>
          <w:szCs w:val="14"/>
        </w:rPr>
        <w:t>133,1 εκατ. και δεσμευμένες καταθέσεις ύψους €0,5 εκατ</w:t>
      </w:r>
      <w:r w:rsidRPr="00F04B36">
        <w:rPr>
          <w:sz w:val="16"/>
          <w:szCs w:val="14"/>
        </w:rPr>
        <w:t>.</w:t>
      </w:r>
    </w:p>
    <w:p w14:paraId="56890917" w14:textId="77777777" w:rsidR="002A75E4" w:rsidRPr="009967D9" w:rsidRDefault="002A75E4" w:rsidP="00F122F2">
      <w:pPr>
        <w:pStyle w:val="FootnoteText"/>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F9C3" w14:textId="77777777" w:rsidR="002A75E4" w:rsidRDefault="002A7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A7DE7" w14:textId="77777777" w:rsidR="002A75E4" w:rsidRPr="00DE4577" w:rsidRDefault="002A75E4">
    <w:pPr>
      <w:pStyle w:val="Header"/>
    </w:pPr>
    <w:r>
      <w:rPr>
        <w:noProof/>
        <w:lang w:val="el-GR" w:eastAsia="el-GR"/>
      </w:rPr>
      <w:drawing>
        <wp:inline distT="0" distB="0" distL="0" distR="0" wp14:anchorId="69327C8C" wp14:editId="50E0E63E">
          <wp:extent cx="6362835" cy="358775"/>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844078" cy="385910"/>
                  </a:xfrm>
                  <a:prstGeom prst="rect">
                    <a:avLst/>
                  </a:prstGeom>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AEC0" w14:textId="77777777" w:rsidR="002A75E4" w:rsidRDefault="002A7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0072"/>
    <w:multiLevelType w:val="hybridMultilevel"/>
    <w:tmpl w:val="7632C064"/>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 w15:restartNumberingAfterBreak="0">
    <w:nsid w:val="1A8C2E84"/>
    <w:multiLevelType w:val="hybridMultilevel"/>
    <w:tmpl w:val="011CCAEA"/>
    <w:lvl w:ilvl="0" w:tplc="F6A0F3E6">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3942D5D"/>
    <w:multiLevelType w:val="hybridMultilevel"/>
    <w:tmpl w:val="B806605C"/>
    <w:lvl w:ilvl="0" w:tplc="18585AB4">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20"/>
    <w:rsid w:val="00006041"/>
    <w:rsid w:val="000077AD"/>
    <w:rsid w:val="00010195"/>
    <w:rsid w:val="00012A94"/>
    <w:rsid w:val="0001531C"/>
    <w:rsid w:val="000162E1"/>
    <w:rsid w:val="00017A3C"/>
    <w:rsid w:val="0002037A"/>
    <w:rsid w:val="0002093A"/>
    <w:rsid w:val="000268AA"/>
    <w:rsid w:val="00030AF5"/>
    <w:rsid w:val="000319E5"/>
    <w:rsid w:val="00041A13"/>
    <w:rsid w:val="00045C1F"/>
    <w:rsid w:val="00055167"/>
    <w:rsid w:val="00060B68"/>
    <w:rsid w:val="0006215E"/>
    <w:rsid w:val="000625B4"/>
    <w:rsid w:val="00067C83"/>
    <w:rsid w:val="00076DE9"/>
    <w:rsid w:val="00077525"/>
    <w:rsid w:val="00087916"/>
    <w:rsid w:val="00091CA7"/>
    <w:rsid w:val="00093401"/>
    <w:rsid w:val="00094DBC"/>
    <w:rsid w:val="000A0C2F"/>
    <w:rsid w:val="000A191F"/>
    <w:rsid w:val="000B094A"/>
    <w:rsid w:val="000D4123"/>
    <w:rsid w:val="000D51CF"/>
    <w:rsid w:val="000D53EA"/>
    <w:rsid w:val="000E1CD6"/>
    <w:rsid w:val="000E2DCA"/>
    <w:rsid w:val="000E6AEA"/>
    <w:rsid w:val="0010745C"/>
    <w:rsid w:val="00112C52"/>
    <w:rsid w:val="00117938"/>
    <w:rsid w:val="001223BB"/>
    <w:rsid w:val="001421D0"/>
    <w:rsid w:val="00143D94"/>
    <w:rsid w:val="001652A8"/>
    <w:rsid w:val="00175CDE"/>
    <w:rsid w:val="00176238"/>
    <w:rsid w:val="00176B11"/>
    <w:rsid w:val="00181D09"/>
    <w:rsid w:val="001827C8"/>
    <w:rsid w:val="001848C4"/>
    <w:rsid w:val="00193535"/>
    <w:rsid w:val="00193C46"/>
    <w:rsid w:val="001A327E"/>
    <w:rsid w:val="001A46AF"/>
    <w:rsid w:val="001B1BDA"/>
    <w:rsid w:val="001B3C35"/>
    <w:rsid w:val="001C26FD"/>
    <w:rsid w:val="001C3CF2"/>
    <w:rsid w:val="001C54D4"/>
    <w:rsid w:val="001D169F"/>
    <w:rsid w:val="001D3CCC"/>
    <w:rsid w:val="001D443F"/>
    <w:rsid w:val="001E2CD7"/>
    <w:rsid w:val="001E3859"/>
    <w:rsid w:val="001E6228"/>
    <w:rsid w:val="001E6AFD"/>
    <w:rsid w:val="001F6C1D"/>
    <w:rsid w:val="00200CF7"/>
    <w:rsid w:val="00201F84"/>
    <w:rsid w:val="00211A6F"/>
    <w:rsid w:val="00220586"/>
    <w:rsid w:val="00226DD7"/>
    <w:rsid w:val="00232ACD"/>
    <w:rsid w:val="00241DA2"/>
    <w:rsid w:val="00241FB8"/>
    <w:rsid w:val="002456D8"/>
    <w:rsid w:val="002522A6"/>
    <w:rsid w:val="00256282"/>
    <w:rsid w:val="002575B4"/>
    <w:rsid w:val="00272D02"/>
    <w:rsid w:val="00274703"/>
    <w:rsid w:val="00275583"/>
    <w:rsid w:val="00283C5A"/>
    <w:rsid w:val="002938A6"/>
    <w:rsid w:val="00297CE8"/>
    <w:rsid w:val="002A6638"/>
    <w:rsid w:val="002A75E4"/>
    <w:rsid w:val="002B0AAA"/>
    <w:rsid w:val="002B728D"/>
    <w:rsid w:val="002C57CB"/>
    <w:rsid w:val="002C73F8"/>
    <w:rsid w:val="002D1A5A"/>
    <w:rsid w:val="002D1D51"/>
    <w:rsid w:val="002D4019"/>
    <w:rsid w:val="002D4C42"/>
    <w:rsid w:val="002D7A54"/>
    <w:rsid w:val="002E0235"/>
    <w:rsid w:val="002E1D99"/>
    <w:rsid w:val="002E3D8C"/>
    <w:rsid w:val="002E4F03"/>
    <w:rsid w:val="00306859"/>
    <w:rsid w:val="00313A0E"/>
    <w:rsid w:val="00314046"/>
    <w:rsid w:val="00315A88"/>
    <w:rsid w:val="003202E3"/>
    <w:rsid w:val="003238BA"/>
    <w:rsid w:val="00325992"/>
    <w:rsid w:val="00327820"/>
    <w:rsid w:val="00337F9E"/>
    <w:rsid w:val="003403C6"/>
    <w:rsid w:val="003475CE"/>
    <w:rsid w:val="00353081"/>
    <w:rsid w:val="003543DB"/>
    <w:rsid w:val="00355AFD"/>
    <w:rsid w:val="00355FBE"/>
    <w:rsid w:val="00357A5F"/>
    <w:rsid w:val="00361983"/>
    <w:rsid w:val="00365368"/>
    <w:rsid w:val="0038442D"/>
    <w:rsid w:val="00396F96"/>
    <w:rsid w:val="003A2F8D"/>
    <w:rsid w:val="003A52DD"/>
    <w:rsid w:val="003B024D"/>
    <w:rsid w:val="003B0B52"/>
    <w:rsid w:val="003B55BB"/>
    <w:rsid w:val="003B5E1F"/>
    <w:rsid w:val="003B7585"/>
    <w:rsid w:val="003C1020"/>
    <w:rsid w:val="003C24C7"/>
    <w:rsid w:val="003D0AD7"/>
    <w:rsid w:val="003D1A72"/>
    <w:rsid w:val="003D5F18"/>
    <w:rsid w:val="003D7717"/>
    <w:rsid w:val="003E54FA"/>
    <w:rsid w:val="003F1044"/>
    <w:rsid w:val="003F2BC8"/>
    <w:rsid w:val="003F3368"/>
    <w:rsid w:val="003F461C"/>
    <w:rsid w:val="003F5664"/>
    <w:rsid w:val="00401AA6"/>
    <w:rsid w:val="00407E90"/>
    <w:rsid w:val="0041085B"/>
    <w:rsid w:val="00411D41"/>
    <w:rsid w:val="004131AA"/>
    <w:rsid w:val="004263E8"/>
    <w:rsid w:val="0042712E"/>
    <w:rsid w:val="00430958"/>
    <w:rsid w:val="00432711"/>
    <w:rsid w:val="0043735E"/>
    <w:rsid w:val="00446C10"/>
    <w:rsid w:val="00447184"/>
    <w:rsid w:val="0045585B"/>
    <w:rsid w:val="00455E8E"/>
    <w:rsid w:val="004614EE"/>
    <w:rsid w:val="00467E3D"/>
    <w:rsid w:val="004707A2"/>
    <w:rsid w:val="00471865"/>
    <w:rsid w:val="00471B1D"/>
    <w:rsid w:val="00472C98"/>
    <w:rsid w:val="00473602"/>
    <w:rsid w:val="004807FF"/>
    <w:rsid w:val="00497CE3"/>
    <w:rsid w:val="004A01C8"/>
    <w:rsid w:val="004B3712"/>
    <w:rsid w:val="004B3765"/>
    <w:rsid w:val="004B3D15"/>
    <w:rsid w:val="004C06C6"/>
    <w:rsid w:val="004C4EBC"/>
    <w:rsid w:val="004D0409"/>
    <w:rsid w:val="004D0CD6"/>
    <w:rsid w:val="004D1437"/>
    <w:rsid w:val="004E1523"/>
    <w:rsid w:val="004E5A6D"/>
    <w:rsid w:val="004E6719"/>
    <w:rsid w:val="004E6863"/>
    <w:rsid w:val="004F5D1B"/>
    <w:rsid w:val="005007B3"/>
    <w:rsid w:val="0050202B"/>
    <w:rsid w:val="0050342D"/>
    <w:rsid w:val="005051D9"/>
    <w:rsid w:val="0051409D"/>
    <w:rsid w:val="005146CE"/>
    <w:rsid w:val="00514B2F"/>
    <w:rsid w:val="00520FE4"/>
    <w:rsid w:val="00531D85"/>
    <w:rsid w:val="005504CC"/>
    <w:rsid w:val="00551B25"/>
    <w:rsid w:val="00554DEB"/>
    <w:rsid w:val="00570750"/>
    <w:rsid w:val="00572238"/>
    <w:rsid w:val="005848B1"/>
    <w:rsid w:val="00586584"/>
    <w:rsid w:val="005946BC"/>
    <w:rsid w:val="005A17F7"/>
    <w:rsid w:val="005B1A13"/>
    <w:rsid w:val="005C01EE"/>
    <w:rsid w:val="005D37B3"/>
    <w:rsid w:val="005D4803"/>
    <w:rsid w:val="005E5506"/>
    <w:rsid w:val="005E615D"/>
    <w:rsid w:val="005E6168"/>
    <w:rsid w:val="005F38D3"/>
    <w:rsid w:val="005F7F27"/>
    <w:rsid w:val="0060685E"/>
    <w:rsid w:val="006261D0"/>
    <w:rsid w:val="0063409D"/>
    <w:rsid w:val="006413F3"/>
    <w:rsid w:val="00645A95"/>
    <w:rsid w:val="00650B8E"/>
    <w:rsid w:val="006564E4"/>
    <w:rsid w:val="006622B2"/>
    <w:rsid w:val="006675E0"/>
    <w:rsid w:val="0067049F"/>
    <w:rsid w:val="00673860"/>
    <w:rsid w:val="006740C2"/>
    <w:rsid w:val="006746DE"/>
    <w:rsid w:val="00676DB2"/>
    <w:rsid w:val="00682950"/>
    <w:rsid w:val="006873CB"/>
    <w:rsid w:val="00691585"/>
    <w:rsid w:val="006A051A"/>
    <w:rsid w:val="006B2B46"/>
    <w:rsid w:val="006B3926"/>
    <w:rsid w:val="006B546A"/>
    <w:rsid w:val="006C213D"/>
    <w:rsid w:val="006E0F18"/>
    <w:rsid w:val="006E33F8"/>
    <w:rsid w:val="006E7F1C"/>
    <w:rsid w:val="006F2FCD"/>
    <w:rsid w:val="006F372A"/>
    <w:rsid w:val="006F56E4"/>
    <w:rsid w:val="00707FE5"/>
    <w:rsid w:val="007154A1"/>
    <w:rsid w:val="00715C52"/>
    <w:rsid w:val="00716617"/>
    <w:rsid w:val="00721BBB"/>
    <w:rsid w:val="00721EB7"/>
    <w:rsid w:val="00731F15"/>
    <w:rsid w:val="00733CCA"/>
    <w:rsid w:val="00744032"/>
    <w:rsid w:val="0074469D"/>
    <w:rsid w:val="00756F62"/>
    <w:rsid w:val="007579E6"/>
    <w:rsid w:val="00757C5C"/>
    <w:rsid w:val="00761959"/>
    <w:rsid w:val="007649AB"/>
    <w:rsid w:val="00764DBA"/>
    <w:rsid w:val="007737E0"/>
    <w:rsid w:val="00795B4B"/>
    <w:rsid w:val="00795E0B"/>
    <w:rsid w:val="007A3C9D"/>
    <w:rsid w:val="007A56BF"/>
    <w:rsid w:val="007A5872"/>
    <w:rsid w:val="007A6EF3"/>
    <w:rsid w:val="007A7260"/>
    <w:rsid w:val="007B2EEC"/>
    <w:rsid w:val="007B31FE"/>
    <w:rsid w:val="007C18C4"/>
    <w:rsid w:val="007D16A4"/>
    <w:rsid w:val="007D27FA"/>
    <w:rsid w:val="007D503D"/>
    <w:rsid w:val="007E4E27"/>
    <w:rsid w:val="007E63C0"/>
    <w:rsid w:val="007E6EE4"/>
    <w:rsid w:val="007F0FA2"/>
    <w:rsid w:val="007F410B"/>
    <w:rsid w:val="007F6EB9"/>
    <w:rsid w:val="00801B19"/>
    <w:rsid w:val="00804CB4"/>
    <w:rsid w:val="0080512F"/>
    <w:rsid w:val="008231DB"/>
    <w:rsid w:val="008237C5"/>
    <w:rsid w:val="00823A98"/>
    <w:rsid w:val="00825A30"/>
    <w:rsid w:val="0082623F"/>
    <w:rsid w:val="00826CE7"/>
    <w:rsid w:val="008314EF"/>
    <w:rsid w:val="00836014"/>
    <w:rsid w:val="008451AE"/>
    <w:rsid w:val="00846635"/>
    <w:rsid w:val="00856306"/>
    <w:rsid w:val="008564BD"/>
    <w:rsid w:val="008837F2"/>
    <w:rsid w:val="00884FEB"/>
    <w:rsid w:val="008916D0"/>
    <w:rsid w:val="00893CFF"/>
    <w:rsid w:val="008C032D"/>
    <w:rsid w:val="008C1887"/>
    <w:rsid w:val="008E0D3E"/>
    <w:rsid w:val="008E4735"/>
    <w:rsid w:val="008F267C"/>
    <w:rsid w:val="00901568"/>
    <w:rsid w:val="00901D4C"/>
    <w:rsid w:val="00903544"/>
    <w:rsid w:val="00917320"/>
    <w:rsid w:val="00922A37"/>
    <w:rsid w:val="009255AF"/>
    <w:rsid w:val="00925F0F"/>
    <w:rsid w:val="0093542F"/>
    <w:rsid w:val="00957905"/>
    <w:rsid w:val="0096117A"/>
    <w:rsid w:val="00961847"/>
    <w:rsid w:val="009619F0"/>
    <w:rsid w:val="009625F6"/>
    <w:rsid w:val="00962C14"/>
    <w:rsid w:val="00965EB1"/>
    <w:rsid w:val="009669BE"/>
    <w:rsid w:val="00970533"/>
    <w:rsid w:val="009736D6"/>
    <w:rsid w:val="00974A74"/>
    <w:rsid w:val="00975E5A"/>
    <w:rsid w:val="00992C89"/>
    <w:rsid w:val="00994850"/>
    <w:rsid w:val="009A02F2"/>
    <w:rsid w:val="009A2818"/>
    <w:rsid w:val="009A533B"/>
    <w:rsid w:val="009B5C39"/>
    <w:rsid w:val="009B643A"/>
    <w:rsid w:val="009C0CFA"/>
    <w:rsid w:val="009C2197"/>
    <w:rsid w:val="009C50D1"/>
    <w:rsid w:val="009D07F3"/>
    <w:rsid w:val="009D12C1"/>
    <w:rsid w:val="009D250E"/>
    <w:rsid w:val="009D45A7"/>
    <w:rsid w:val="009D7595"/>
    <w:rsid w:val="009E0F5D"/>
    <w:rsid w:val="009F3367"/>
    <w:rsid w:val="009F3C3F"/>
    <w:rsid w:val="00A1344C"/>
    <w:rsid w:val="00A14753"/>
    <w:rsid w:val="00A15C16"/>
    <w:rsid w:val="00A16FF1"/>
    <w:rsid w:val="00A2150D"/>
    <w:rsid w:val="00A22CED"/>
    <w:rsid w:val="00A45590"/>
    <w:rsid w:val="00A5573A"/>
    <w:rsid w:val="00A66631"/>
    <w:rsid w:val="00A66FC7"/>
    <w:rsid w:val="00A706E6"/>
    <w:rsid w:val="00A7652E"/>
    <w:rsid w:val="00A837F7"/>
    <w:rsid w:val="00A879AF"/>
    <w:rsid w:val="00A91CD5"/>
    <w:rsid w:val="00A9202A"/>
    <w:rsid w:val="00A9426B"/>
    <w:rsid w:val="00A95A32"/>
    <w:rsid w:val="00A95E8B"/>
    <w:rsid w:val="00A97823"/>
    <w:rsid w:val="00AA18A9"/>
    <w:rsid w:val="00AA27B5"/>
    <w:rsid w:val="00AB4EA7"/>
    <w:rsid w:val="00AB6AAF"/>
    <w:rsid w:val="00AC557E"/>
    <w:rsid w:val="00AC75C1"/>
    <w:rsid w:val="00AE128A"/>
    <w:rsid w:val="00AF0D40"/>
    <w:rsid w:val="00AF3B33"/>
    <w:rsid w:val="00B01132"/>
    <w:rsid w:val="00B042C7"/>
    <w:rsid w:val="00B1432B"/>
    <w:rsid w:val="00B202E6"/>
    <w:rsid w:val="00B27E2E"/>
    <w:rsid w:val="00B41134"/>
    <w:rsid w:val="00B42BA0"/>
    <w:rsid w:val="00B43E2F"/>
    <w:rsid w:val="00B44205"/>
    <w:rsid w:val="00B4519B"/>
    <w:rsid w:val="00B56E41"/>
    <w:rsid w:val="00B63CF4"/>
    <w:rsid w:val="00B641A5"/>
    <w:rsid w:val="00B660CF"/>
    <w:rsid w:val="00B67D03"/>
    <w:rsid w:val="00B751D2"/>
    <w:rsid w:val="00B8114B"/>
    <w:rsid w:val="00B81A71"/>
    <w:rsid w:val="00B862AE"/>
    <w:rsid w:val="00BA0303"/>
    <w:rsid w:val="00BA2966"/>
    <w:rsid w:val="00BA2BFA"/>
    <w:rsid w:val="00BA31F7"/>
    <w:rsid w:val="00BB2899"/>
    <w:rsid w:val="00BC0C3C"/>
    <w:rsid w:val="00BC136E"/>
    <w:rsid w:val="00BC244A"/>
    <w:rsid w:val="00BD2291"/>
    <w:rsid w:val="00BD2CC2"/>
    <w:rsid w:val="00BD776A"/>
    <w:rsid w:val="00BE2C82"/>
    <w:rsid w:val="00BE3A9B"/>
    <w:rsid w:val="00BE3CE5"/>
    <w:rsid w:val="00BF390C"/>
    <w:rsid w:val="00BF71D2"/>
    <w:rsid w:val="00BF7CEC"/>
    <w:rsid w:val="00C061D2"/>
    <w:rsid w:val="00C07485"/>
    <w:rsid w:val="00C07591"/>
    <w:rsid w:val="00C07CAB"/>
    <w:rsid w:val="00C17BF4"/>
    <w:rsid w:val="00C22132"/>
    <w:rsid w:val="00C2715B"/>
    <w:rsid w:val="00C3525E"/>
    <w:rsid w:val="00C5071C"/>
    <w:rsid w:val="00C50E22"/>
    <w:rsid w:val="00C51211"/>
    <w:rsid w:val="00C52A05"/>
    <w:rsid w:val="00C54444"/>
    <w:rsid w:val="00C572AD"/>
    <w:rsid w:val="00C63544"/>
    <w:rsid w:val="00C66CB3"/>
    <w:rsid w:val="00C726CB"/>
    <w:rsid w:val="00C7647E"/>
    <w:rsid w:val="00C824FC"/>
    <w:rsid w:val="00C83693"/>
    <w:rsid w:val="00C83C61"/>
    <w:rsid w:val="00C8763C"/>
    <w:rsid w:val="00C902A7"/>
    <w:rsid w:val="00C96677"/>
    <w:rsid w:val="00CA2848"/>
    <w:rsid w:val="00CA356E"/>
    <w:rsid w:val="00CA3BDE"/>
    <w:rsid w:val="00CC107E"/>
    <w:rsid w:val="00CC12F2"/>
    <w:rsid w:val="00CD238A"/>
    <w:rsid w:val="00CD3411"/>
    <w:rsid w:val="00CE09B2"/>
    <w:rsid w:val="00CF444D"/>
    <w:rsid w:val="00CF5BC4"/>
    <w:rsid w:val="00D04B08"/>
    <w:rsid w:val="00D07571"/>
    <w:rsid w:val="00D276AA"/>
    <w:rsid w:val="00D30897"/>
    <w:rsid w:val="00D31056"/>
    <w:rsid w:val="00D316D7"/>
    <w:rsid w:val="00D35150"/>
    <w:rsid w:val="00D41933"/>
    <w:rsid w:val="00D44685"/>
    <w:rsid w:val="00D4527D"/>
    <w:rsid w:val="00D531E7"/>
    <w:rsid w:val="00D5525E"/>
    <w:rsid w:val="00D65B03"/>
    <w:rsid w:val="00D67FBE"/>
    <w:rsid w:val="00D70715"/>
    <w:rsid w:val="00D716C8"/>
    <w:rsid w:val="00D732C3"/>
    <w:rsid w:val="00D766ED"/>
    <w:rsid w:val="00D77ED3"/>
    <w:rsid w:val="00D80817"/>
    <w:rsid w:val="00D8179B"/>
    <w:rsid w:val="00D829E8"/>
    <w:rsid w:val="00D831CD"/>
    <w:rsid w:val="00D869B2"/>
    <w:rsid w:val="00DA155B"/>
    <w:rsid w:val="00DA1947"/>
    <w:rsid w:val="00DA6A79"/>
    <w:rsid w:val="00DB1E8F"/>
    <w:rsid w:val="00DB6D14"/>
    <w:rsid w:val="00DC0A76"/>
    <w:rsid w:val="00DC2B7A"/>
    <w:rsid w:val="00DC408E"/>
    <w:rsid w:val="00DC52D7"/>
    <w:rsid w:val="00DD5903"/>
    <w:rsid w:val="00DE0067"/>
    <w:rsid w:val="00DE4577"/>
    <w:rsid w:val="00DE6D11"/>
    <w:rsid w:val="00DF150D"/>
    <w:rsid w:val="00DF3E82"/>
    <w:rsid w:val="00E04AB9"/>
    <w:rsid w:val="00E06AE4"/>
    <w:rsid w:val="00E1121D"/>
    <w:rsid w:val="00E11E4F"/>
    <w:rsid w:val="00E13FD3"/>
    <w:rsid w:val="00E150D6"/>
    <w:rsid w:val="00E170F3"/>
    <w:rsid w:val="00E339CD"/>
    <w:rsid w:val="00E37822"/>
    <w:rsid w:val="00E43798"/>
    <w:rsid w:val="00E5014A"/>
    <w:rsid w:val="00E53447"/>
    <w:rsid w:val="00E546CA"/>
    <w:rsid w:val="00E569FF"/>
    <w:rsid w:val="00E66E8E"/>
    <w:rsid w:val="00E7071B"/>
    <w:rsid w:val="00E73422"/>
    <w:rsid w:val="00E73A4A"/>
    <w:rsid w:val="00E800F4"/>
    <w:rsid w:val="00E81576"/>
    <w:rsid w:val="00E86EA0"/>
    <w:rsid w:val="00E90A54"/>
    <w:rsid w:val="00E956C2"/>
    <w:rsid w:val="00EA3E1C"/>
    <w:rsid w:val="00EA436F"/>
    <w:rsid w:val="00EB0E9F"/>
    <w:rsid w:val="00EB30E2"/>
    <w:rsid w:val="00EB408B"/>
    <w:rsid w:val="00EB649F"/>
    <w:rsid w:val="00EC30E3"/>
    <w:rsid w:val="00EC3F83"/>
    <w:rsid w:val="00ED72DE"/>
    <w:rsid w:val="00EE465F"/>
    <w:rsid w:val="00EE5E61"/>
    <w:rsid w:val="00EF3814"/>
    <w:rsid w:val="00EF61F5"/>
    <w:rsid w:val="00F054E9"/>
    <w:rsid w:val="00F122F2"/>
    <w:rsid w:val="00F15292"/>
    <w:rsid w:val="00F17F60"/>
    <w:rsid w:val="00F21B0F"/>
    <w:rsid w:val="00F22608"/>
    <w:rsid w:val="00F227D2"/>
    <w:rsid w:val="00F269C1"/>
    <w:rsid w:val="00F339AF"/>
    <w:rsid w:val="00F37A43"/>
    <w:rsid w:val="00F56FEA"/>
    <w:rsid w:val="00F57076"/>
    <w:rsid w:val="00F67817"/>
    <w:rsid w:val="00F76672"/>
    <w:rsid w:val="00F77E38"/>
    <w:rsid w:val="00F84F90"/>
    <w:rsid w:val="00F96F0F"/>
    <w:rsid w:val="00FA09F6"/>
    <w:rsid w:val="00FA670D"/>
    <w:rsid w:val="00FA7505"/>
    <w:rsid w:val="00FB5C73"/>
    <w:rsid w:val="00FC4C94"/>
    <w:rsid w:val="00FC540D"/>
    <w:rsid w:val="00FD2239"/>
    <w:rsid w:val="00FE2FDB"/>
    <w:rsid w:val="00FF3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0D738"/>
  <w14:defaultImageDpi w14:val="32767"/>
  <w15:chartTrackingRefBased/>
  <w15:docId w15:val="{2B6855C1-3607-254B-9995-6C93D272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A2BFA"/>
    <w:pPr>
      <w:keepNext/>
      <w:jc w:val="center"/>
      <w:outlineLvl w:val="0"/>
    </w:pPr>
    <w:rPr>
      <w:rFonts w:ascii="Times New Roman" w:eastAsia="Times New Roman" w:hAnsi="Times New Roman" w:cs="Times New Roman"/>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020"/>
    <w:pPr>
      <w:tabs>
        <w:tab w:val="center" w:pos="4680"/>
        <w:tab w:val="right" w:pos="9360"/>
      </w:tabs>
    </w:pPr>
  </w:style>
  <w:style w:type="character" w:customStyle="1" w:styleId="HeaderChar">
    <w:name w:val="Header Char"/>
    <w:basedOn w:val="DefaultParagraphFont"/>
    <w:link w:val="Header"/>
    <w:uiPriority w:val="99"/>
    <w:rsid w:val="003C1020"/>
  </w:style>
  <w:style w:type="paragraph" w:styleId="Footer">
    <w:name w:val="footer"/>
    <w:basedOn w:val="Normal"/>
    <w:link w:val="FooterChar"/>
    <w:uiPriority w:val="99"/>
    <w:unhideWhenUsed/>
    <w:rsid w:val="003C1020"/>
    <w:pPr>
      <w:tabs>
        <w:tab w:val="center" w:pos="4680"/>
        <w:tab w:val="right" w:pos="9360"/>
      </w:tabs>
    </w:pPr>
  </w:style>
  <w:style w:type="character" w:customStyle="1" w:styleId="FooterChar">
    <w:name w:val="Footer Char"/>
    <w:basedOn w:val="DefaultParagraphFont"/>
    <w:link w:val="Footer"/>
    <w:uiPriority w:val="99"/>
    <w:rsid w:val="003C1020"/>
  </w:style>
  <w:style w:type="table" w:styleId="TableGrid">
    <w:name w:val="Table Grid"/>
    <w:basedOn w:val="TableNormal"/>
    <w:uiPriority w:val="39"/>
    <w:rsid w:val="00DB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2BFA"/>
    <w:rPr>
      <w:rFonts w:ascii="Times New Roman" w:eastAsia="Times New Roman" w:hAnsi="Times New Roman" w:cs="Times New Roman"/>
      <w:sz w:val="28"/>
      <w:lang w:val="el-GR"/>
    </w:rPr>
  </w:style>
  <w:style w:type="paragraph" w:styleId="FootnoteText">
    <w:name w:val="footnote text"/>
    <w:basedOn w:val="Normal"/>
    <w:link w:val="FootnoteTextChar"/>
    <w:uiPriority w:val="99"/>
    <w:unhideWhenUsed/>
    <w:rsid w:val="000162E1"/>
    <w:rPr>
      <w:rFonts w:ascii="Times New Roman" w:eastAsia="Times New Roman" w:hAnsi="Times New Roman" w:cs="Times New Roman"/>
      <w:sz w:val="20"/>
      <w:szCs w:val="20"/>
      <w:lang w:val="el-GR" w:eastAsia="el-GR"/>
    </w:rPr>
  </w:style>
  <w:style w:type="character" w:customStyle="1" w:styleId="FootnoteTextChar">
    <w:name w:val="Footnote Text Char"/>
    <w:basedOn w:val="DefaultParagraphFont"/>
    <w:link w:val="FootnoteText"/>
    <w:uiPriority w:val="99"/>
    <w:rsid w:val="000162E1"/>
    <w:rPr>
      <w:rFonts w:ascii="Times New Roman" w:eastAsia="Times New Roman" w:hAnsi="Times New Roman" w:cs="Times New Roman"/>
      <w:sz w:val="20"/>
      <w:szCs w:val="20"/>
      <w:lang w:val="el-GR" w:eastAsia="el-GR"/>
    </w:rPr>
  </w:style>
  <w:style w:type="paragraph" w:styleId="BalloonText">
    <w:name w:val="Balloon Text"/>
    <w:basedOn w:val="Normal"/>
    <w:link w:val="BalloonTextChar"/>
    <w:uiPriority w:val="99"/>
    <w:semiHidden/>
    <w:unhideWhenUsed/>
    <w:rsid w:val="006C21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13D"/>
    <w:rPr>
      <w:rFonts w:ascii="Segoe UI" w:hAnsi="Segoe UI" w:cs="Segoe UI"/>
      <w:sz w:val="18"/>
      <w:szCs w:val="18"/>
    </w:rPr>
  </w:style>
  <w:style w:type="paragraph" w:customStyle="1" w:styleId="AegeanNormal">
    <w:name w:val="Aegean Normal"/>
    <w:basedOn w:val="Normal"/>
    <w:link w:val="AegeanNormalChar"/>
    <w:autoRedefine/>
    <w:qFormat/>
    <w:rsid w:val="00407E90"/>
    <w:pPr>
      <w:spacing w:after="240" w:line="276" w:lineRule="auto"/>
      <w:ind w:right="6"/>
      <w:jc w:val="both"/>
    </w:pPr>
    <w:rPr>
      <w:rFonts w:ascii="Calibri" w:hAnsi="Calibri"/>
      <w:color w:val="243587"/>
      <w:sz w:val="22"/>
      <w:szCs w:val="19"/>
      <w:lang w:val="el-GR"/>
    </w:rPr>
  </w:style>
  <w:style w:type="character" w:styleId="CommentReference">
    <w:name w:val="annotation reference"/>
    <w:basedOn w:val="DefaultParagraphFont"/>
    <w:uiPriority w:val="99"/>
    <w:semiHidden/>
    <w:unhideWhenUsed/>
    <w:rsid w:val="006740C2"/>
    <w:rPr>
      <w:sz w:val="16"/>
      <w:szCs w:val="16"/>
    </w:rPr>
  </w:style>
  <w:style w:type="paragraph" w:styleId="CommentText">
    <w:name w:val="annotation text"/>
    <w:basedOn w:val="Normal"/>
    <w:link w:val="CommentTextChar"/>
    <w:uiPriority w:val="99"/>
    <w:unhideWhenUsed/>
    <w:rsid w:val="006740C2"/>
    <w:rPr>
      <w:sz w:val="20"/>
      <w:szCs w:val="20"/>
    </w:rPr>
  </w:style>
  <w:style w:type="character" w:customStyle="1" w:styleId="CommentTextChar">
    <w:name w:val="Comment Text Char"/>
    <w:basedOn w:val="DefaultParagraphFont"/>
    <w:link w:val="CommentText"/>
    <w:uiPriority w:val="99"/>
    <w:rsid w:val="006740C2"/>
    <w:rPr>
      <w:sz w:val="20"/>
      <w:szCs w:val="20"/>
    </w:rPr>
  </w:style>
  <w:style w:type="paragraph" w:styleId="CommentSubject">
    <w:name w:val="annotation subject"/>
    <w:basedOn w:val="CommentText"/>
    <w:next w:val="CommentText"/>
    <w:link w:val="CommentSubjectChar"/>
    <w:uiPriority w:val="99"/>
    <w:semiHidden/>
    <w:unhideWhenUsed/>
    <w:rsid w:val="006740C2"/>
    <w:rPr>
      <w:b/>
      <w:bCs/>
    </w:rPr>
  </w:style>
  <w:style w:type="character" w:customStyle="1" w:styleId="CommentSubjectChar">
    <w:name w:val="Comment Subject Char"/>
    <w:basedOn w:val="CommentTextChar"/>
    <w:link w:val="CommentSubject"/>
    <w:uiPriority w:val="99"/>
    <w:semiHidden/>
    <w:rsid w:val="006740C2"/>
    <w:rPr>
      <w:b/>
      <w:bCs/>
      <w:sz w:val="20"/>
      <w:szCs w:val="20"/>
    </w:rPr>
  </w:style>
  <w:style w:type="character" w:styleId="FootnoteReference">
    <w:name w:val="footnote reference"/>
    <w:basedOn w:val="DefaultParagraphFont"/>
    <w:uiPriority w:val="99"/>
    <w:semiHidden/>
    <w:unhideWhenUsed/>
    <w:rsid w:val="001D169F"/>
    <w:rPr>
      <w:vertAlign w:val="superscript"/>
    </w:rPr>
  </w:style>
  <w:style w:type="paragraph" w:styleId="ListParagraph">
    <w:name w:val="List Paragraph"/>
    <w:basedOn w:val="Normal"/>
    <w:uiPriority w:val="34"/>
    <w:qFormat/>
    <w:rsid w:val="00707FE5"/>
    <w:pPr>
      <w:ind w:left="720"/>
      <w:contextualSpacing/>
    </w:pPr>
  </w:style>
  <w:style w:type="character" w:styleId="Hyperlink">
    <w:name w:val="Hyperlink"/>
    <w:basedOn w:val="DefaultParagraphFont"/>
    <w:uiPriority w:val="99"/>
    <w:unhideWhenUsed/>
    <w:rsid w:val="00CD238A"/>
    <w:rPr>
      <w:color w:val="0563C1" w:themeColor="hyperlink"/>
      <w:u w:val="single"/>
    </w:rPr>
  </w:style>
  <w:style w:type="character" w:customStyle="1" w:styleId="UnresolvedMention">
    <w:name w:val="Unresolved Mention"/>
    <w:basedOn w:val="DefaultParagraphFont"/>
    <w:uiPriority w:val="99"/>
    <w:semiHidden/>
    <w:unhideWhenUsed/>
    <w:rsid w:val="00CD238A"/>
    <w:rPr>
      <w:color w:val="605E5C"/>
      <w:shd w:val="clear" w:color="auto" w:fill="E1DFDD"/>
    </w:rPr>
  </w:style>
  <w:style w:type="character" w:customStyle="1" w:styleId="xn-person">
    <w:name w:val="xn-person"/>
    <w:basedOn w:val="DefaultParagraphFont"/>
    <w:rsid w:val="00E43798"/>
  </w:style>
  <w:style w:type="paragraph" w:styleId="Revision">
    <w:name w:val="Revision"/>
    <w:hidden/>
    <w:uiPriority w:val="99"/>
    <w:semiHidden/>
    <w:rsid w:val="00E43798"/>
  </w:style>
  <w:style w:type="character" w:styleId="FollowedHyperlink">
    <w:name w:val="FollowedHyperlink"/>
    <w:basedOn w:val="DefaultParagraphFont"/>
    <w:uiPriority w:val="99"/>
    <w:semiHidden/>
    <w:unhideWhenUsed/>
    <w:rsid w:val="0074469D"/>
    <w:rPr>
      <w:color w:val="954F72" w:themeColor="followedHyperlink"/>
      <w:u w:val="single"/>
    </w:rPr>
  </w:style>
  <w:style w:type="character" w:customStyle="1" w:styleId="AegeanNormalChar">
    <w:name w:val="Aegean Normal Char"/>
    <w:basedOn w:val="DefaultParagraphFont"/>
    <w:link w:val="AegeanNormal"/>
    <w:rsid w:val="00F122F2"/>
    <w:rPr>
      <w:rFonts w:ascii="Calibri" w:hAnsi="Calibri"/>
      <w:color w:val="243587"/>
      <w:sz w:val="22"/>
      <w:szCs w:val="19"/>
      <w:lang w:val="el-GR"/>
    </w:rPr>
  </w:style>
  <w:style w:type="character" w:styleId="PlaceholderText">
    <w:name w:val="Placeholder Text"/>
    <w:basedOn w:val="DefaultParagraphFont"/>
    <w:uiPriority w:val="99"/>
    <w:semiHidden/>
    <w:rsid w:val="005848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5542">
      <w:bodyDiv w:val="1"/>
      <w:marLeft w:val="0"/>
      <w:marRight w:val="0"/>
      <w:marTop w:val="0"/>
      <w:marBottom w:val="0"/>
      <w:divBdr>
        <w:top w:val="none" w:sz="0" w:space="0" w:color="auto"/>
        <w:left w:val="none" w:sz="0" w:space="0" w:color="auto"/>
        <w:bottom w:val="none" w:sz="0" w:space="0" w:color="auto"/>
        <w:right w:val="none" w:sz="0" w:space="0" w:color="auto"/>
      </w:divBdr>
    </w:div>
    <w:div w:id="81805426">
      <w:bodyDiv w:val="1"/>
      <w:marLeft w:val="0"/>
      <w:marRight w:val="0"/>
      <w:marTop w:val="0"/>
      <w:marBottom w:val="0"/>
      <w:divBdr>
        <w:top w:val="none" w:sz="0" w:space="0" w:color="auto"/>
        <w:left w:val="none" w:sz="0" w:space="0" w:color="auto"/>
        <w:bottom w:val="none" w:sz="0" w:space="0" w:color="auto"/>
        <w:right w:val="none" w:sz="0" w:space="0" w:color="auto"/>
      </w:divBdr>
    </w:div>
    <w:div w:id="95105964">
      <w:bodyDiv w:val="1"/>
      <w:marLeft w:val="0"/>
      <w:marRight w:val="0"/>
      <w:marTop w:val="0"/>
      <w:marBottom w:val="0"/>
      <w:divBdr>
        <w:top w:val="none" w:sz="0" w:space="0" w:color="auto"/>
        <w:left w:val="none" w:sz="0" w:space="0" w:color="auto"/>
        <w:bottom w:val="none" w:sz="0" w:space="0" w:color="auto"/>
        <w:right w:val="none" w:sz="0" w:space="0" w:color="auto"/>
      </w:divBdr>
    </w:div>
    <w:div w:id="105278094">
      <w:bodyDiv w:val="1"/>
      <w:marLeft w:val="0"/>
      <w:marRight w:val="0"/>
      <w:marTop w:val="0"/>
      <w:marBottom w:val="0"/>
      <w:divBdr>
        <w:top w:val="none" w:sz="0" w:space="0" w:color="auto"/>
        <w:left w:val="none" w:sz="0" w:space="0" w:color="auto"/>
        <w:bottom w:val="none" w:sz="0" w:space="0" w:color="auto"/>
        <w:right w:val="none" w:sz="0" w:space="0" w:color="auto"/>
      </w:divBdr>
    </w:div>
    <w:div w:id="152382084">
      <w:bodyDiv w:val="1"/>
      <w:marLeft w:val="0"/>
      <w:marRight w:val="0"/>
      <w:marTop w:val="0"/>
      <w:marBottom w:val="0"/>
      <w:divBdr>
        <w:top w:val="none" w:sz="0" w:space="0" w:color="auto"/>
        <w:left w:val="none" w:sz="0" w:space="0" w:color="auto"/>
        <w:bottom w:val="none" w:sz="0" w:space="0" w:color="auto"/>
        <w:right w:val="none" w:sz="0" w:space="0" w:color="auto"/>
      </w:divBdr>
    </w:div>
    <w:div w:id="193537520">
      <w:bodyDiv w:val="1"/>
      <w:marLeft w:val="0"/>
      <w:marRight w:val="0"/>
      <w:marTop w:val="0"/>
      <w:marBottom w:val="0"/>
      <w:divBdr>
        <w:top w:val="none" w:sz="0" w:space="0" w:color="auto"/>
        <w:left w:val="none" w:sz="0" w:space="0" w:color="auto"/>
        <w:bottom w:val="none" w:sz="0" w:space="0" w:color="auto"/>
        <w:right w:val="none" w:sz="0" w:space="0" w:color="auto"/>
      </w:divBdr>
    </w:div>
    <w:div w:id="249048859">
      <w:bodyDiv w:val="1"/>
      <w:marLeft w:val="0"/>
      <w:marRight w:val="0"/>
      <w:marTop w:val="0"/>
      <w:marBottom w:val="0"/>
      <w:divBdr>
        <w:top w:val="none" w:sz="0" w:space="0" w:color="auto"/>
        <w:left w:val="none" w:sz="0" w:space="0" w:color="auto"/>
        <w:bottom w:val="none" w:sz="0" w:space="0" w:color="auto"/>
        <w:right w:val="none" w:sz="0" w:space="0" w:color="auto"/>
      </w:divBdr>
    </w:div>
    <w:div w:id="279842742">
      <w:bodyDiv w:val="1"/>
      <w:marLeft w:val="0"/>
      <w:marRight w:val="0"/>
      <w:marTop w:val="0"/>
      <w:marBottom w:val="0"/>
      <w:divBdr>
        <w:top w:val="none" w:sz="0" w:space="0" w:color="auto"/>
        <w:left w:val="none" w:sz="0" w:space="0" w:color="auto"/>
        <w:bottom w:val="none" w:sz="0" w:space="0" w:color="auto"/>
        <w:right w:val="none" w:sz="0" w:space="0" w:color="auto"/>
      </w:divBdr>
    </w:div>
    <w:div w:id="288974024">
      <w:bodyDiv w:val="1"/>
      <w:marLeft w:val="0"/>
      <w:marRight w:val="0"/>
      <w:marTop w:val="0"/>
      <w:marBottom w:val="0"/>
      <w:divBdr>
        <w:top w:val="none" w:sz="0" w:space="0" w:color="auto"/>
        <w:left w:val="none" w:sz="0" w:space="0" w:color="auto"/>
        <w:bottom w:val="none" w:sz="0" w:space="0" w:color="auto"/>
        <w:right w:val="none" w:sz="0" w:space="0" w:color="auto"/>
      </w:divBdr>
    </w:div>
    <w:div w:id="304432254">
      <w:bodyDiv w:val="1"/>
      <w:marLeft w:val="0"/>
      <w:marRight w:val="0"/>
      <w:marTop w:val="0"/>
      <w:marBottom w:val="0"/>
      <w:divBdr>
        <w:top w:val="none" w:sz="0" w:space="0" w:color="auto"/>
        <w:left w:val="none" w:sz="0" w:space="0" w:color="auto"/>
        <w:bottom w:val="none" w:sz="0" w:space="0" w:color="auto"/>
        <w:right w:val="none" w:sz="0" w:space="0" w:color="auto"/>
      </w:divBdr>
    </w:div>
    <w:div w:id="309753525">
      <w:bodyDiv w:val="1"/>
      <w:marLeft w:val="0"/>
      <w:marRight w:val="0"/>
      <w:marTop w:val="0"/>
      <w:marBottom w:val="0"/>
      <w:divBdr>
        <w:top w:val="none" w:sz="0" w:space="0" w:color="auto"/>
        <w:left w:val="none" w:sz="0" w:space="0" w:color="auto"/>
        <w:bottom w:val="none" w:sz="0" w:space="0" w:color="auto"/>
        <w:right w:val="none" w:sz="0" w:space="0" w:color="auto"/>
      </w:divBdr>
    </w:div>
    <w:div w:id="310141924">
      <w:bodyDiv w:val="1"/>
      <w:marLeft w:val="0"/>
      <w:marRight w:val="0"/>
      <w:marTop w:val="0"/>
      <w:marBottom w:val="0"/>
      <w:divBdr>
        <w:top w:val="none" w:sz="0" w:space="0" w:color="auto"/>
        <w:left w:val="none" w:sz="0" w:space="0" w:color="auto"/>
        <w:bottom w:val="none" w:sz="0" w:space="0" w:color="auto"/>
        <w:right w:val="none" w:sz="0" w:space="0" w:color="auto"/>
      </w:divBdr>
    </w:div>
    <w:div w:id="528839637">
      <w:bodyDiv w:val="1"/>
      <w:marLeft w:val="0"/>
      <w:marRight w:val="0"/>
      <w:marTop w:val="0"/>
      <w:marBottom w:val="0"/>
      <w:divBdr>
        <w:top w:val="none" w:sz="0" w:space="0" w:color="auto"/>
        <w:left w:val="none" w:sz="0" w:space="0" w:color="auto"/>
        <w:bottom w:val="none" w:sz="0" w:space="0" w:color="auto"/>
        <w:right w:val="none" w:sz="0" w:space="0" w:color="auto"/>
      </w:divBdr>
    </w:div>
    <w:div w:id="653148506">
      <w:bodyDiv w:val="1"/>
      <w:marLeft w:val="0"/>
      <w:marRight w:val="0"/>
      <w:marTop w:val="0"/>
      <w:marBottom w:val="0"/>
      <w:divBdr>
        <w:top w:val="none" w:sz="0" w:space="0" w:color="auto"/>
        <w:left w:val="none" w:sz="0" w:space="0" w:color="auto"/>
        <w:bottom w:val="none" w:sz="0" w:space="0" w:color="auto"/>
        <w:right w:val="none" w:sz="0" w:space="0" w:color="auto"/>
      </w:divBdr>
    </w:div>
    <w:div w:id="668407948">
      <w:bodyDiv w:val="1"/>
      <w:marLeft w:val="0"/>
      <w:marRight w:val="0"/>
      <w:marTop w:val="0"/>
      <w:marBottom w:val="0"/>
      <w:divBdr>
        <w:top w:val="none" w:sz="0" w:space="0" w:color="auto"/>
        <w:left w:val="none" w:sz="0" w:space="0" w:color="auto"/>
        <w:bottom w:val="none" w:sz="0" w:space="0" w:color="auto"/>
        <w:right w:val="none" w:sz="0" w:space="0" w:color="auto"/>
      </w:divBdr>
    </w:div>
    <w:div w:id="743724893">
      <w:bodyDiv w:val="1"/>
      <w:marLeft w:val="0"/>
      <w:marRight w:val="0"/>
      <w:marTop w:val="0"/>
      <w:marBottom w:val="0"/>
      <w:divBdr>
        <w:top w:val="none" w:sz="0" w:space="0" w:color="auto"/>
        <w:left w:val="none" w:sz="0" w:space="0" w:color="auto"/>
        <w:bottom w:val="none" w:sz="0" w:space="0" w:color="auto"/>
        <w:right w:val="none" w:sz="0" w:space="0" w:color="auto"/>
      </w:divBdr>
    </w:div>
    <w:div w:id="766577497">
      <w:bodyDiv w:val="1"/>
      <w:marLeft w:val="0"/>
      <w:marRight w:val="0"/>
      <w:marTop w:val="0"/>
      <w:marBottom w:val="0"/>
      <w:divBdr>
        <w:top w:val="none" w:sz="0" w:space="0" w:color="auto"/>
        <w:left w:val="none" w:sz="0" w:space="0" w:color="auto"/>
        <w:bottom w:val="none" w:sz="0" w:space="0" w:color="auto"/>
        <w:right w:val="none" w:sz="0" w:space="0" w:color="auto"/>
      </w:divBdr>
    </w:div>
    <w:div w:id="885291406">
      <w:bodyDiv w:val="1"/>
      <w:marLeft w:val="0"/>
      <w:marRight w:val="0"/>
      <w:marTop w:val="0"/>
      <w:marBottom w:val="0"/>
      <w:divBdr>
        <w:top w:val="none" w:sz="0" w:space="0" w:color="auto"/>
        <w:left w:val="none" w:sz="0" w:space="0" w:color="auto"/>
        <w:bottom w:val="none" w:sz="0" w:space="0" w:color="auto"/>
        <w:right w:val="none" w:sz="0" w:space="0" w:color="auto"/>
      </w:divBdr>
    </w:div>
    <w:div w:id="898437979">
      <w:bodyDiv w:val="1"/>
      <w:marLeft w:val="0"/>
      <w:marRight w:val="0"/>
      <w:marTop w:val="0"/>
      <w:marBottom w:val="0"/>
      <w:divBdr>
        <w:top w:val="none" w:sz="0" w:space="0" w:color="auto"/>
        <w:left w:val="none" w:sz="0" w:space="0" w:color="auto"/>
        <w:bottom w:val="none" w:sz="0" w:space="0" w:color="auto"/>
        <w:right w:val="none" w:sz="0" w:space="0" w:color="auto"/>
      </w:divBdr>
    </w:div>
    <w:div w:id="989360351">
      <w:bodyDiv w:val="1"/>
      <w:marLeft w:val="0"/>
      <w:marRight w:val="0"/>
      <w:marTop w:val="0"/>
      <w:marBottom w:val="0"/>
      <w:divBdr>
        <w:top w:val="none" w:sz="0" w:space="0" w:color="auto"/>
        <w:left w:val="none" w:sz="0" w:space="0" w:color="auto"/>
        <w:bottom w:val="none" w:sz="0" w:space="0" w:color="auto"/>
        <w:right w:val="none" w:sz="0" w:space="0" w:color="auto"/>
      </w:divBdr>
    </w:div>
    <w:div w:id="1061320194">
      <w:bodyDiv w:val="1"/>
      <w:marLeft w:val="0"/>
      <w:marRight w:val="0"/>
      <w:marTop w:val="0"/>
      <w:marBottom w:val="0"/>
      <w:divBdr>
        <w:top w:val="none" w:sz="0" w:space="0" w:color="auto"/>
        <w:left w:val="none" w:sz="0" w:space="0" w:color="auto"/>
        <w:bottom w:val="none" w:sz="0" w:space="0" w:color="auto"/>
        <w:right w:val="none" w:sz="0" w:space="0" w:color="auto"/>
      </w:divBdr>
    </w:div>
    <w:div w:id="1077478299">
      <w:bodyDiv w:val="1"/>
      <w:marLeft w:val="0"/>
      <w:marRight w:val="0"/>
      <w:marTop w:val="0"/>
      <w:marBottom w:val="0"/>
      <w:divBdr>
        <w:top w:val="none" w:sz="0" w:space="0" w:color="auto"/>
        <w:left w:val="none" w:sz="0" w:space="0" w:color="auto"/>
        <w:bottom w:val="none" w:sz="0" w:space="0" w:color="auto"/>
        <w:right w:val="none" w:sz="0" w:space="0" w:color="auto"/>
      </w:divBdr>
    </w:div>
    <w:div w:id="1188250133">
      <w:bodyDiv w:val="1"/>
      <w:marLeft w:val="0"/>
      <w:marRight w:val="0"/>
      <w:marTop w:val="0"/>
      <w:marBottom w:val="0"/>
      <w:divBdr>
        <w:top w:val="none" w:sz="0" w:space="0" w:color="auto"/>
        <w:left w:val="none" w:sz="0" w:space="0" w:color="auto"/>
        <w:bottom w:val="none" w:sz="0" w:space="0" w:color="auto"/>
        <w:right w:val="none" w:sz="0" w:space="0" w:color="auto"/>
      </w:divBdr>
    </w:div>
    <w:div w:id="1213470013">
      <w:bodyDiv w:val="1"/>
      <w:marLeft w:val="0"/>
      <w:marRight w:val="0"/>
      <w:marTop w:val="0"/>
      <w:marBottom w:val="0"/>
      <w:divBdr>
        <w:top w:val="none" w:sz="0" w:space="0" w:color="auto"/>
        <w:left w:val="none" w:sz="0" w:space="0" w:color="auto"/>
        <w:bottom w:val="none" w:sz="0" w:space="0" w:color="auto"/>
        <w:right w:val="none" w:sz="0" w:space="0" w:color="auto"/>
      </w:divBdr>
    </w:div>
    <w:div w:id="1348407745">
      <w:bodyDiv w:val="1"/>
      <w:marLeft w:val="0"/>
      <w:marRight w:val="0"/>
      <w:marTop w:val="0"/>
      <w:marBottom w:val="0"/>
      <w:divBdr>
        <w:top w:val="none" w:sz="0" w:space="0" w:color="auto"/>
        <w:left w:val="none" w:sz="0" w:space="0" w:color="auto"/>
        <w:bottom w:val="none" w:sz="0" w:space="0" w:color="auto"/>
        <w:right w:val="none" w:sz="0" w:space="0" w:color="auto"/>
      </w:divBdr>
    </w:div>
    <w:div w:id="1435588444">
      <w:bodyDiv w:val="1"/>
      <w:marLeft w:val="0"/>
      <w:marRight w:val="0"/>
      <w:marTop w:val="0"/>
      <w:marBottom w:val="0"/>
      <w:divBdr>
        <w:top w:val="none" w:sz="0" w:space="0" w:color="auto"/>
        <w:left w:val="none" w:sz="0" w:space="0" w:color="auto"/>
        <w:bottom w:val="none" w:sz="0" w:space="0" w:color="auto"/>
        <w:right w:val="none" w:sz="0" w:space="0" w:color="auto"/>
      </w:divBdr>
    </w:div>
    <w:div w:id="1461344270">
      <w:bodyDiv w:val="1"/>
      <w:marLeft w:val="0"/>
      <w:marRight w:val="0"/>
      <w:marTop w:val="0"/>
      <w:marBottom w:val="0"/>
      <w:divBdr>
        <w:top w:val="none" w:sz="0" w:space="0" w:color="auto"/>
        <w:left w:val="none" w:sz="0" w:space="0" w:color="auto"/>
        <w:bottom w:val="none" w:sz="0" w:space="0" w:color="auto"/>
        <w:right w:val="none" w:sz="0" w:space="0" w:color="auto"/>
      </w:divBdr>
    </w:div>
    <w:div w:id="1536382700">
      <w:bodyDiv w:val="1"/>
      <w:marLeft w:val="0"/>
      <w:marRight w:val="0"/>
      <w:marTop w:val="0"/>
      <w:marBottom w:val="0"/>
      <w:divBdr>
        <w:top w:val="none" w:sz="0" w:space="0" w:color="auto"/>
        <w:left w:val="none" w:sz="0" w:space="0" w:color="auto"/>
        <w:bottom w:val="none" w:sz="0" w:space="0" w:color="auto"/>
        <w:right w:val="none" w:sz="0" w:space="0" w:color="auto"/>
      </w:divBdr>
    </w:div>
    <w:div w:id="1563102754">
      <w:bodyDiv w:val="1"/>
      <w:marLeft w:val="0"/>
      <w:marRight w:val="0"/>
      <w:marTop w:val="0"/>
      <w:marBottom w:val="0"/>
      <w:divBdr>
        <w:top w:val="none" w:sz="0" w:space="0" w:color="auto"/>
        <w:left w:val="none" w:sz="0" w:space="0" w:color="auto"/>
        <w:bottom w:val="none" w:sz="0" w:space="0" w:color="auto"/>
        <w:right w:val="none" w:sz="0" w:space="0" w:color="auto"/>
      </w:divBdr>
    </w:div>
    <w:div w:id="1567885348">
      <w:bodyDiv w:val="1"/>
      <w:marLeft w:val="0"/>
      <w:marRight w:val="0"/>
      <w:marTop w:val="0"/>
      <w:marBottom w:val="0"/>
      <w:divBdr>
        <w:top w:val="none" w:sz="0" w:space="0" w:color="auto"/>
        <w:left w:val="none" w:sz="0" w:space="0" w:color="auto"/>
        <w:bottom w:val="none" w:sz="0" w:space="0" w:color="auto"/>
        <w:right w:val="none" w:sz="0" w:space="0" w:color="auto"/>
      </w:divBdr>
    </w:div>
    <w:div w:id="1698702015">
      <w:bodyDiv w:val="1"/>
      <w:marLeft w:val="0"/>
      <w:marRight w:val="0"/>
      <w:marTop w:val="0"/>
      <w:marBottom w:val="0"/>
      <w:divBdr>
        <w:top w:val="none" w:sz="0" w:space="0" w:color="auto"/>
        <w:left w:val="none" w:sz="0" w:space="0" w:color="auto"/>
        <w:bottom w:val="none" w:sz="0" w:space="0" w:color="auto"/>
        <w:right w:val="none" w:sz="0" w:space="0" w:color="auto"/>
      </w:divBdr>
    </w:div>
    <w:div w:id="1720936241">
      <w:bodyDiv w:val="1"/>
      <w:marLeft w:val="0"/>
      <w:marRight w:val="0"/>
      <w:marTop w:val="0"/>
      <w:marBottom w:val="0"/>
      <w:divBdr>
        <w:top w:val="none" w:sz="0" w:space="0" w:color="auto"/>
        <w:left w:val="none" w:sz="0" w:space="0" w:color="auto"/>
        <w:bottom w:val="none" w:sz="0" w:space="0" w:color="auto"/>
        <w:right w:val="none" w:sz="0" w:space="0" w:color="auto"/>
      </w:divBdr>
    </w:div>
    <w:div w:id="1735083407">
      <w:bodyDiv w:val="1"/>
      <w:marLeft w:val="0"/>
      <w:marRight w:val="0"/>
      <w:marTop w:val="0"/>
      <w:marBottom w:val="0"/>
      <w:divBdr>
        <w:top w:val="none" w:sz="0" w:space="0" w:color="auto"/>
        <w:left w:val="none" w:sz="0" w:space="0" w:color="auto"/>
        <w:bottom w:val="none" w:sz="0" w:space="0" w:color="auto"/>
        <w:right w:val="none" w:sz="0" w:space="0" w:color="auto"/>
      </w:divBdr>
    </w:div>
    <w:div w:id="1756631441">
      <w:bodyDiv w:val="1"/>
      <w:marLeft w:val="0"/>
      <w:marRight w:val="0"/>
      <w:marTop w:val="0"/>
      <w:marBottom w:val="0"/>
      <w:divBdr>
        <w:top w:val="none" w:sz="0" w:space="0" w:color="auto"/>
        <w:left w:val="none" w:sz="0" w:space="0" w:color="auto"/>
        <w:bottom w:val="none" w:sz="0" w:space="0" w:color="auto"/>
        <w:right w:val="none" w:sz="0" w:space="0" w:color="auto"/>
      </w:divBdr>
    </w:div>
    <w:div w:id="1778788689">
      <w:bodyDiv w:val="1"/>
      <w:marLeft w:val="0"/>
      <w:marRight w:val="0"/>
      <w:marTop w:val="0"/>
      <w:marBottom w:val="0"/>
      <w:divBdr>
        <w:top w:val="none" w:sz="0" w:space="0" w:color="auto"/>
        <w:left w:val="none" w:sz="0" w:space="0" w:color="auto"/>
        <w:bottom w:val="none" w:sz="0" w:space="0" w:color="auto"/>
        <w:right w:val="none" w:sz="0" w:space="0" w:color="auto"/>
      </w:divBdr>
    </w:div>
    <w:div w:id="1812167458">
      <w:bodyDiv w:val="1"/>
      <w:marLeft w:val="0"/>
      <w:marRight w:val="0"/>
      <w:marTop w:val="0"/>
      <w:marBottom w:val="0"/>
      <w:divBdr>
        <w:top w:val="none" w:sz="0" w:space="0" w:color="auto"/>
        <w:left w:val="none" w:sz="0" w:space="0" w:color="auto"/>
        <w:bottom w:val="none" w:sz="0" w:space="0" w:color="auto"/>
        <w:right w:val="none" w:sz="0" w:space="0" w:color="auto"/>
      </w:divBdr>
    </w:div>
    <w:div w:id="1818838211">
      <w:bodyDiv w:val="1"/>
      <w:marLeft w:val="0"/>
      <w:marRight w:val="0"/>
      <w:marTop w:val="0"/>
      <w:marBottom w:val="0"/>
      <w:divBdr>
        <w:top w:val="none" w:sz="0" w:space="0" w:color="auto"/>
        <w:left w:val="none" w:sz="0" w:space="0" w:color="auto"/>
        <w:bottom w:val="none" w:sz="0" w:space="0" w:color="auto"/>
        <w:right w:val="none" w:sz="0" w:space="0" w:color="auto"/>
      </w:divBdr>
    </w:div>
    <w:div w:id="1879779591">
      <w:bodyDiv w:val="1"/>
      <w:marLeft w:val="0"/>
      <w:marRight w:val="0"/>
      <w:marTop w:val="0"/>
      <w:marBottom w:val="0"/>
      <w:divBdr>
        <w:top w:val="none" w:sz="0" w:space="0" w:color="auto"/>
        <w:left w:val="none" w:sz="0" w:space="0" w:color="auto"/>
        <w:bottom w:val="none" w:sz="0" w:space="0" w:color="auto"/>
        <w:right w:val="none" w:sz="0" w:space="0" w:color="auto"/>
      </w:divBdr>
    </w:div>
    <w:div w:id="1888644597">
      <w:bodyDiv w:val="1"/>
      <w:marLeft w:val="0"/>
      <w:marRight w:val="0"/>
      <w:marTop w:val="0"/>
      <w:marBottom w:val="0"/>
      <w:divBdr>
        <w:top w:val="none" w:sz="0" w:space="0" w:color="auto"/>
        <w:left w:val="none" w:sz="0" w:space="0" w:color="auto"/>
        <w:bottom w:val="none" w:sz="0" w:space="0" w:color="auto"/>
        <w:right w:val="none" w:sz="0" w:space="0" w:color="auto"/>
      </w:divBdr>
    </w:div>
    <w:div w:id="2108187914">
      <w:bodyDiv w:val="1"/>
      <w:marLeft w:val="0"/>
      <w:marRight w:val="0"/>
      <w:marTop w:val="0"/>
      <w:marBottom w:val="0"/>
      <w:divBdr>
        <w:top w:val="none" w:sz="0" w:space="0" w:color="auto"/>
        <w:left w:val="none" w:sz="0" w:space="0" w:color="auto"/>
        <w:bottom w:val="none" w:sz="0" w:space="0" w:color="auto"/>
        <w:right w:val="none" w:sz="0" w:space="0" w:color="auto"/>
      </w:divBdr>
    </w:div>
    <w:div w:id="21301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Department xmlns="bef9ce95-d731-4245-ac9f-3fdcfde03d2c">238</SDepartment>
    <SListSearchId xmlns="bef9ce95-d731-4245-ac9f-3fdcfde03d2c">3</SListSearchId>
    <Tag1 xmlns="bef9ce95-d731-4245-ac9f-3fdcfde03d2c">17</Tag1>
    <DocumentDate xmlns="bef9ce95-d731-4245-ac9f-3fdcfde03d2c">2021-10-12T21:00:00+00:00</DocumentDate>
    <Tag2 xmlns="bef9ce95-d731-4245-ac9f-3fdcfde03d2c" xsi:nil="true"/>
    <Tag3 xmlns="bef9ce95-d731-4245-ac9f-3fdcfde03d2c" xsi:nil="true"/>
    <SMDepartments xmlns="bef9ce95-d731-4245-ac9f-3fdcfde03d2c">
      <Value>238</Value>
    </SMDepartments>
    <PublicDocument xmlns="bef9ce95-d731-4245-ac9f-3fdcfde03d2c">true</Public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023711838AA48BE0D44C1AA7ED9BB" ma:contentTypeVersion="30" ma:contentTypeDescription="Create a new document." ma:contentTypeScope="" ma:versionID="c7927cb44d34fd910dd61b4ed9ca5b3a">
  <xsd:schema xmlns:xsd="http://www.w3.org/2001/XMLSchema" xmlns:xs="http://www.w3.org/2001/XMLSchema" xmlns:p="http://schemas.microsoft.com/office/2006/metadata/properties" xmlns:ns2="bef9ce95-d731-4245-ac9f-3fdcfde03d2c" xmlns:ns3="bae7db81-8a76-49dc-873a-2cf985890e39" targetNamespace="http://schemas.microsoft.com/office/2006/metadata/properties" ma:root="true" ma:fieldsID="2fd08e126cf4fb91c87ca43d66a9ed9c" ns2:_="" ns3:_="">
    <xsd:import namespace="bef9ce95-d731-4245-ac9f-3fdcfde03d2c"/>
    <xsd:import namespace="bae7db81-8a76-49dc-873a-2cf985890e39"/>
    <xsd:element name="properties">
      <xsd:complexType>
        <xsd:sequence>
          <xsd:element name="documentManagement">
            <xsd:complexType>
              <xsd:all>
                <xsd:element ref="ns2:DocumentDate"/>
                <xsd:element ref="ns2:PublicDocument" minOccurs="0"/>
                <xsd:element ref="ns2:SDepartment"/>
                <xsd:element ref="ns2:Tag1" minOccurs="0"/>
                <xsd:element ref="ns2:Tag1_x003a_Title" minOccurs="0"/>
                <xsd:element ref="ns2:Tag1_x003a_ID" minOccurs="0"/>
                <xsd:element ref="ns2:Tag2" minOccurs="0"/>
                <xsd:element ref="ns2:Tag2_x003a_Title" minOccurs="0"/>
                <xsd:element ref="ns2:Tag2_x003a_ID" minOccurs="0"/>
                <xsd:element ref="ns2:Tag3" minOccurs="0"/>
                <xsd:element ref="ns2:Tag3_x003a_ID" minOccurs="0"/>
                <xsd:element ref="ns2:Tag3_x003a_Title" minOccurs="0"/>
                <xsd:element ref="ns3:SDepartment_x003a_Title" minOccurs="0"/>
                <xsd:element ref="ns3:SDepartment_x003a_SAPId" minOccurs="0"/>
                <xsd:element ref="ns3:SDepartment_x003a_ID" minOccurs="0"/>
                <xsd:element ref="ns2:SListSearchId" minOccurs="0"/>
                <xsd:element ref="ns2:SMDepartments" minOccurs="0"/>
                <xsd:element ref="ns3:SMDepartment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ce95-d731-4245-ac9f-3fdcfde03d2c" elementFormDefault="qualified">
    <xsd:import namespace="http://schemas.microsoft.com/office/2006/documentManagement/types"/>
    <xsd:import namespace="http://schemas.microsoft.com/office/infopath/2007/PartnerControls"/>
    <xsd:element name="DocumentDate" ma:index="8" ma:displayName="Document Date" ma:default="[today]" ma:format="DateOnly" ma:internalName="DocumentDate">
      <xsd:simpleType>
        <xsd:restriction base="dms:DateTime"/>
      </xsd:simpleType>
    </xsd:element>
    <xsd:element name="PublicDocument" ma:index="9" nillable="true" ma:displayName="Public Document" ma:default="1" ma:internalName="PublicDocument">
      <xsd:simpleType>
        <xsd:restriction base="dms:Boolean"/>
      </xsd:simpleType>
    </xsd:element>
    <xsd:element name="SDepartment" ma:index="10" ma:displayName="Department" ma:list="{6546078e-5d16-4dc2-8a5a-e55a99ec455c}" ma:internalName="SDepartment" ma:readOnly="false" ma:showField="Title" ma:web="bef9ce95-d731-4245-ac9f-3fdcfde03d2c">
      <xsd:simpleType>
        <xsd:restriction base="dms:Lookup"/>
      </xsd:simpleType>
    </xsd:element>
    <xsd:element name="Tag1" ma:index="11" nillable="true" ma:displayName="Tag1" ma:list="{44565704-0632-486c-bc36-93b79014d7ea}" ma:internalName="_x0054_ag1" ma:showField="Title" ma:web="bef9ce95-d731-4245-ac9f-3fdcfde03d2c">
      <xsd:simpleType>
        <xsd:restriction base="dms:Lookup"/>
      </xsd:simpleType>
    </xsd:element>
    <xsd:element name="Tag1_x003a_Title" ma:index="12" nillable="true" ma:displayName="Tag1:Title" ma:list="{44565704-0632-486c-bc36-93b79014d7ea}" ma:internalName="Tag1_x003A_Title" ma:readOnly="true" ma:showField="Title" ma:web="bef9ce95-d731-4245-ac9f-3fdcfde03d2c">
      <xsd:simpleType>
        <xsd:restriction base="dms:Lookup"/>
      </xsd:simpleType>
    </xsd:element>
    <xsd:element name="Tag1_x003a_ID" ma:index="13" nillable="true" ma:displayName="Tag1:ID" ma:list="{44565704-0632-486c-bc36-93b79014d7ea}" ma:internalName="Tag1_x003A_ID" ma:readOnly="true" ma:showField="ID" ma:web="bef9ce95-d731-4245-ac9f-3fdcfde03d2c">
      <xsd:simpleType>
        <xsd:restriction base="dms:Lookup"/>
      </xsd:simpleType>
    </xsd:element>
    <xsd:element name="Tag2" ma:index="14" nillable="true" ma:displayName="Tag2" ma:list="{44565704-0632-486c-bc36-93b79014d7ea}" ma:internalName="_x0054_ag2" ma:showField="Title" ma:web="bef9ce95-d731-4245-ac9f-3fdcfde03d2c">
      <xsd:simpleType>
        <xsd:restriction base="dms:Lookup"/>
      </xsd:simpleType>
    </xsd:element>
    <xsd:element name="Tag2_x003a_Title" ma:index="15" nillable="true" ma:displayName="Tag2:Title" ma:list="{44565704-0632-486c-bc36-93b79014d7ea}" ma:internalName="Tag2_x003A_Title" ma:readOnly="true" ma:showField="Title" ma:web="bef9ce95-d731-4245-ac9f-3fdcfde03d2c">
      <xsd:simpleType>
        <xsd:restriction base="dms:Lookup"/>
      </xsd:simpleType>
    </xsd:element>
    <xsd:element name="Tag2_x003a_ID" ma:index="16" nillable="true" ma:displayName="Tag2:ID" ma:list="{44565704-0632-486c-bc36-93b79014d7ea}" ma:internalName="Tag2_x003A_ID" ma:readOnly="true" ma:showField="ID" ma:web="bef9ce95-d731-4245-ac9f-3fdcfde03d2c">
      <xsd:simpleType>
        <xsd:restriction base="dms:Lookup"/>
      </xsd:simpleType>
    </xsd:element>
    <xsd:element name="Tag3" ma:index="17" nillable="true" ma:displayName="Tag3" ma:list="{44565704-0632-486c-bc36-93b79014d7ea}" ma:internalName="_x0054_ag3" ma:showField="Title" ma:web="bef9ce95-d731-4245-ac9f-3fdcfde03d2c">
      <xsd:simpleType>
        <xsd:restriction base="dms:Lookup"/>
      </xsd:simpleType>
    </xsd:element>
    <xsd:element name="Tag3_x003a_ID" ma:index="18" nillable="true" ma:displayName="Tag3:ID" ma:list="{44565704-0632-486c-bc36-93b79014d7ea}" ma:internalName="Tag3_x003A_ID" ma:readOnly="true" ma:showField="ID" ma:web="bef9ce95-d731-4245-ac9f-3fdcfde03d2c">
      <xsd:simpleType>
        <xsd:restriction base="dms:Lookup"/>
      </xsd:simpleType>
    </xsd:element>
    <xsd:element name="Tag3_x003a_Title" ma:index="19" nillable="true" ma:displayName="Tag3:Title" ma:list="{44565704-0632-486c-bc36-93b79014d7ea}" ma:internalName="Tag3_x003A_Title" ma:readOnly="true" ma:showField="Title" ma:web="bef9ce95-d731-4245-ac9f-3fdcfde03d2c">
      <xsd:simpleType>
        <xsd:restriction base="dms:Lookup"/>
      </xsd:simpleType>
    </xsd:element>
    <xsd:element name="SListSearchId" ma:index="23" nillable="true" ma:displayName="SListSearchId" ma:decimals="0" ma:default="3" ma:internalName="SListSearchId" ma:percentage="FALSE">
      <xsd:simpleType>
        <xsd:restriction base="dms:Number">
          <xsd:minInclusive value="0"/>
        </xsd:restriction>
      </xsd:simpleType>
    </xsd:element>
    <xsd:element name="SMDepartments" ma:index="24" nillable="true" ma:displayName="SMDepartments" ma:list="{6546078e-5d16-4dc2-8a5a-e55a99ec455c}" ma:internalName="SMDepartments" ma:readOnly="false" ma:showField="Title" ma:web="bef9ce95-d731-4245-ac9f-3fdcfde03d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7db81-8a76-49dc-873a-2cf985890e39" elementFormDefault="qualified">
    <xsd:import namespace="http://schemas.microsoft.com/office/2006/documentManagement/types"/>
    <xsd:import namespace="http://schemas.microsoft.com/office/infopath/2007/PartnerControls"/>
    <xsd:element name="SDepartment_x003a_Title" ma:index="20" nillable="true" ma:displayName="SDepartment:Title" ma:list="{6546078e-5d16-4dc2-8a5a-e55a99ec455c}" ma:internalName="SDepartment_x003a_Title" ma:readOnly="true" ma:showField="Title" ma:web="bef9ce95-d731-4245-ac9f-3fdcfde03d2c">
      <xsd:simpleType>
        <xsd:restriction base="dms:Lookup"/>
      </xsd:simpleType>
    </xsd:element>
    <xsd:element name="SDepartment_x003a_SAPId" ma:index="21" nillable="true" ma:displayName="SDepartment:SAPId" ma:list="{6546078e-5d16-4dc2-8a5a-e55a99ec455c}" ma:internalName="SDepartment_x003a_SAPId" ma:readOnly="true" ma:showField="SAPId" ma:web="bef9ce95-d731-4245-ac9f-3fdcfde03d2c">
      <xsd:simpleType>
        <xsd:restriction base="dms:Lookup"/>
      </xsd:simpleType>
    </xsd:element>
    <xsd:element name="SDepartment_x003a_ID" ma:index="22" nillable="true" ma:displayName="SDepartment:ID" ma:list="{6546078e-5d16-4dc2-8a5a-e55a99ec455c}" ma:internalName="SDepartment_x003a_ID" ma:readOnly="true" ma:showField="ID" ma:web="bef9ce95-d731-4245-ac9f-3fdcfde03d2c">
      <xsd:simpleType>
        <xsd:restriction base="dms:Lookup"/>
      </xsd:simpleType>
    </xsd:element>
    <xsd:element name="SMDepartments_x003a_ID" ma:index="25" nillable="true" ma:displayName="SMDepartments:ID" ma:list="{6546078e-5d16-4dc2-8a5a-e55a99ec455c}" ma:internalName="SMDepartments_x003a_ID" ma:readOnly="true" ma:showField="ID" ma:web="bef9ce95-d731-4245-ac9f-3fdcfde03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5CCB1ADB-F8FA-469C-A5EE-1B555EC69B85}">
  <ds:schemaRefs>
    <ds:schemaRef ds:uri="http://schemas.microsoft.com/office/2006/metadata/properties"/>
    <ds:schemaRef ds:uri="http://schemas.microsoft.com/office/infopath/2007/PartnerControls"/>
    <ds:schemaRef ds:uri="bef9ce95-d731-4245-ac9f-3fdcfde03d2c"/>
  </ds:schemaRefs>
</ds:datastoreItem>
</file>

<file path=customXml/itemProps2.xml><?xml version="1.0" encoding="utf-8"?>
<ds:datastoreItem xmlns:ds="http://schemas.openxmlformats.org/officeDocument/2006/customXml" ds:itemID="{B1DE132C-FC10-4F64-8730-4875610AA6D5}">
  <ds:schemaRefs>
    <ds:schemaRef ds:uri="http://schemas.microsoft.com/sharepoint/v3/contenttype/forms"/>
  </ds:schemaRefs>
</ds:datastoreItem>
</file>

<file path=customXml/itemProps3.xml><?xml version="1.0" encoding="utf-8"?>
<ds:datastoreItem xmlns:ds="http://schemas.openxmlformats.org/officeDocument/2006/customXml" ds:itemID="{F0F7C57A-039F-4AEC-BF24-1AF5C6BBA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ce95-d731-4245-ac9f-3fdcfde03d2c"/>
    <ds:schemaRef ds:uri="bae7db81-8a76-49dc-873a-2cf985890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2DA12-A4A9-441E-94A8-F2647B56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2202</Words>
  <Characters>11895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Borg-Hansen</dc:creator>
  <cp:keywords/>
  <dc:description/>
  <cp:lastModifiedBy>Pantelis Arsenis</cp:lastModifiedBy>
  <cp:revision>2</cp:revision>
  <cp:lastPrinted>2024-03-12T14:42:00Z</cp:lastPrinted>
  <dcterms:created xsi:type="dcterms:W3CDTF">2024-03-12T16:09:00Z</dcterms:created>
  <dcterms:modified xsi:type="dcterms:W3CDTF">2024-03-12T16:09:00Z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0x0101003DC023711838AA48BE0D44C1AA7ED9BB</vt:lpwstr>
  </property>
  <property fmtid="{D5CDD505-2E9C-101B-9397-08002B2CF9AE}" pid="3" name="MSIP_Label_2af53a41-46d0-48d2-ac45-095a27a4bce1_Enabled">
    <vt:lpwstr>true</vt:lpwstr>
  </property>
  <property fmtid="{D5CDD505-2E9C-101B-9397-08002B2CF9AE}" pid="4" name="MSIP_Label_2af53a41-46d0-48d2-ac45-095a27a4bce1_SetDate">
    <vt:lpwstr>2024-02-26T15:02:23Z</vt:lpwstr>
  </property>
  <property fmtid="{D5CDD505-2E9C-101B-9397-08002B2CF9AE}" pid="5" name="MSIP_Label_2af53a41-46d0-48d2-ac45-095a27a4bce1_Method">
    <vt:lpwstr>Standard</vt:lpwstr>
  </property>
  <property fmtid="{D5CDD505-2E9C-101B-9397-08002B2CF9AE}" pid="6" name="MSIP_Label_2af53a41-46d0-48d2-ac45-095a27a4bce1_Name">
    <vt:lpwstr>2af53a41-46d0-48d2-ac45-095a27a4bce1</vt:lpwstr>
  </property>
  <property fmtid="{D5CDD505-2E9C-101B-9397-08002B2CF9AE}" pid="7" name="MSIP_Label_2af53a41-46d0-48d2-ac45-095a27a4bce1_SiteId">
    <vt:lpwstr>00ab5264-f7ed-4d89-9011-19bf33ed8169</vt:lpwstr>
  </property>
  <property fmtid="{D5CDD505-2E9C-101B-9397-08002B2CF9AE}" pid="8" name="MSIP_Label_2af53a41-46d0-48d2-ac45-095a27a4bce1_ActionId">
    <vt:lpwstr>2567d332-8910-4afc-9c14-c76eeb4e6d6e</vt:lpwstr>
  </property>
  <property fmtid="{D5CDD505-2E9C-101B-9397-08002B2CF9AE}" pid="9" name="MSIP_Label_2af53a41-46d0-48d2-ac45-095a27a4bce1_ContentBits">
    <vt:lpwstr>0</vt:lpwstr>
  </property>
</Properties>
</file>